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11B" w:rsidRPr="003D4CB9" w:rsidRDefault="00FA0EB8" w:rsidP="00F44260">
      <w:pPr>
        <w:spacing w:line="276" w:lineRule="auto"/>
        <w:ind w:right="-1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>HEIDENHAIN und LEINE</w:t>
      </w:r>
      <w:r w:rsidR="009F4874">
        <w:rPr>
          <w:rFonts w:cs="Adobe Arabic"/>
          <w:b/>
          <w:sz w:val="24"/>
        </w:rPr>
        <w:t xml:space="preserve"> &amp;</w:t>
      </w:r>
      <w:r>
        <w:rPr>
          <w:rFonts w:cs="Adobe Arabic"/>
          <w:b/>
          <w:sz w:val="24"/>
        </w:rPr>
        <w:t xml:space="preserve"> LINDE: </w:t>
      </w:r>
      <w:r w:rsidR="008120AA">
        <w:rPr>
          <w:rFonts w:cs="Adobe Arabic"/>
          <w:b/>
          <w:sz w:val="24"/>
        </w:rPr>
        <w:t xml:space="preserve">Neue </w:t>
      </w:r>
      <w:r>
        <w:rPr>
          <w:rFonts w:cs="Adobe Arabic"/>
          <w:b/>
          <w:sz w:val="24"/>
        </w:rPr>
        <w:t>ESR-Dehnungs</w:t>
      </w:r>
      <w:r w:rsidR="000807AC">
        <w:rPr>
          <w:rFonts w:cs="Adobe Arabic"/>
          <w:b/>
          <w:sz w:val="24"/>
        </w:rPr>
        <w:t xml:space="preserve">messgeräte </w:t>
      </w:r>
      <w:r w:rsidR="005B7BD7">
        <w:rPr>
          <w:rFonts w:cs="Adobe Arabic"/>
          <w:b/>
          <w:sz w:val="24"/>
        </w:rPr>
        <w:t>digitalisieren</w:t>
      </w:r>
      <w:r w:rsidR="002E5EA9">
        <w:rPr>
          <w:rFonts w:cs="Adobe Arabic"/>
          <w:b/>
          <w:sz w:val="24"/>
        </w:rPr>
        <w:t xml:space="preserve"> das Monitoring von </w:t>
      </w:r>
      <w:r>
        <w:rPr>
          <w:rFonts w:cs="Adobe Arabic"/>
          <w:b/>
          <w:sz w:val="24"/>
        </w:rPr>
        <w:t>Bauwerken und Großanlagen</w:t>
      </w:r>
      <w:r w:rsidR="008120AA">
        <w:rPr>
          <w:rFonts w:cs="Adobe Arabic"/>
          <w:b/>
          <w:sz w:val="24"/>
        </w:rPr>
        <w:t xml:space="preserve"> </w:t>
      </w:r>
    </w:p>
    <w:p w:rsidR="00B6511B" w:rsidRDefault="00B6511B" w:rsidP="00F44260">
      <w:pPr>
        <w:spacing w:line="276" w:lineRule="auto"/>
        <w:ind w:right="-1"/>
        <w:rPr>
          <w:rFonts w:cs="Adobe Arabic"/>
        </w:rPr>
      </w:pPr>
    </w:p>
    <w:p w:rsidR="006B3D39" w:rsidRPr="006B3D39" w:rsidRDefault="00082EAF" w:rsidP="00F44260">
      <w:pPr>
        <w:spacing w:line="276" w:lineRule="auto"/>
        <w:ind w:right="-1"/>
        <w:rPr>
          <w:rFonts w:cs="Adobe Arabic"/>
          <w:i/>
        </w:rPr>
      </w:pPr>
      <w:r>
        <w:rPr>
          <w:rFonts w:cs="Adobe Arabic"/>
          <w:i/>
        </w:rPr>
        <w:t xml:space="preserve">Brücken, Windenergieanlagen, Kräne </w:t>
      </w:r>
      <w:r w:rsidR="00FF275A">
        <w:rPr>
          <w:rFonts w:cs="Adobe Arabic"/>
          <w:i/>
        </w:rPr>
        <w:t>und ähnliche Großkonstruktionen</w:t>
      </w:r>
      <w:r>
        <w:rPr>
          <w:rFonts w:cs="Adobe Arabic"/>
          <w:i/>
        </w:rPr>
        <w:t xml:space="preserve"> sind besonders hohen Belastungen ausgesetzt</w:t>
      </w:r>
      <w:r w:rsidR="001511CF">
        <w:rPr>
          <w:rFonts w:cs="Adobe Arabic"/>
          <w:i/>
        </w:rPr>
        <w:t>.</w:t>
      </w:r>
      <w:r w:rsidR="00D23D77">
        <w:rPr>
          <w:rFonts w:cs="Adobe Arabic"/>
          <w:i/>
        </w:rPr>
        <w:t xml:space="preserve"> Deshalb erfordert ihr </w:t>
      </w:r>
      <w:r w:rsidR="001511CF">
        <w:rPr>
          <w:rFonts w:cs="Adobe Arabic"/>
          <w:i/>
        </w:rPr>
        <w:t xml:space="preserve">sicherer Betrieb </w:t>
      </w:r>
      <w:r>
        <w:rPr>
          <w:rFonts w:cs="Adobe Arabic"/>
          <w:i/>
        </w:rPr>
        <w:t>ein umfangreiches Monitoring.</w:t>
      </w:r>
      <w:r w:rsidR="001511CF">
        <w:rPr>
          <w:rFonts w:cs="Adobe Arabic"/>
          <w:i/>
        </w:rPr>
        <w:t xml:space="preserve"> Dafür stellen HEIDENHAIN und LEINE </w:t>
      </w:r>
      <w:r w:rsidR="009F4874">
        <w:rPr>
          <w:rFonts w:cs="Adobe Arabic"/>
          <w:i/>
        </w:rPr>
        <w:t xml:space="preserve">&amp; </w:t>
      </w:r>
      <w:r w:rsidR="001511CF">
        <w:rPr>
          <w:rFonts w:cs="Adobe Arabic"/>
          <w:i/>
        </w:rPr>
        <w:t xml:space="preserve">LINDE auf der </w:t>
      </w:r>
      <w:r w:rsidR="006C2A6F">
        <w:rPr>
          <w:rFonts w:cs="Adobe Arabic"/>
          <w:i/>
        </w:rPr>
        <w:t xml:space="preserve">SENSOR+TEST </w:t>
      </w:r>
      <w:r w:rsidR="001511CF">
        <w:rPr>
          <w:rFonts w:cs="Adobe Arabic"/>
          <w:i/>
        </w:rPr>
        <w:t xml:space="preserve">2019 eine neue </w:t>
      </w:r>
      <w:r w:rsidR="000807AC">
        <w:rPr>
          <w:rFonts w:cs="Adobe Arabic"/>
          <w:i/>
        </w:rPr>
        <w:t>Messgeräte</w:t>
      </w:r>
      <w:r w:rsidR="001511CF">
        <w:rPr>
          <w:rFonts w:cs="Adobe Arabic"/>
          <w:i/>
        </w:rPr>
        <w:t>-Baureihe vor: Die ESR-Dehnungs</w:t>
      </w:r>
      <w:r w:rsidR="000807AC">
        <w:rPr>
          <w:rFonts w:cs="Adobe Arabic"/>
          <w:i/>
        </w:rPr>
        <w:t xml:space="preserve">messgeräte </w:t>
      </w:r>
      <w:r w:rsidR="001511CF">
        <w:rPr>
          <w:rFonts w:cs="Adobe Arabic"/>
          <w:i/>
        </w:rPr>
        <w:t>liefern ein hoc</w:t>
      </w:r>
      <w:r w:rsidR="00286CD9">
        <w:rPr>
          <w:rFonts w:cs="Adobe Arabic"/>
          <w:i/>
        </w:rPr>
        <w:t xml:space="preserve">hgenaues, digitales Messsignal und </w:t>
      </w:r>
      <w:r w:rsidR="005B7BD7">
        <w:rPr>
          <w:rFonts w:cs="Adobe Arabic"/>
          <w:i/>
        </w:rPr>
        <w:t>können besonders einfach montiert werden</w:t>
      </w:r>
      <w:r w:rsidR="00286CD9">
        <w:rPr>
          <w:rFonts w:cs="Adobe Arabic"/>
          <w:i/>
        </w:rPr>
        <w:t xml:space="preserve">. </w:t>
      </w:r>
    </w:p>
    <w:p w:rsidR="006B3D39" w:rsidRPr="00F60FF8" w:rsidRDefault="006B3D39" w:rsidP="00F44260">
      <w:pPr>
        <w:spacing w:line="276" w:lineRule="auto"/>
        <w:ind w:right="-1"/>
        <w:rPr>
          <w:rFonts w:cs="Adobe Arabic"/>
        </w:rPr>
      </w:pPr>
    </w:p>
    <w:p w:rsidR="00BB7DF3" w:rsidRDefault="00D23D77" w:rsidP="00F44260">
      <w:pPr>
        <w:spacing w:line="276" w:lineRule="auto"/>
        <w:ind w:right="-1"/>
        <w:rPr>
          <w:rFonts w:cs="Adobe Arabic"/>
        </w:rPr>
      </w:pPr>
      <w:r>
        <w:rPr>
          <w:rFonts w:cs="Adobe Arabic"/>
        </w:rPr>
        <w:t>Die ESR-Dehnungs</w:t>
      </w:r>
      <w:r w:rsidR="000807AC">
        <w:rPr>
          <w:rFonts w:cs="Adobe Arabic"/>
        </w:rPr>
        <w:t>messgeräte</w:t>
      </w:r>
      <w:r>
        <w:rPr>
          <w:rFonts w:cs="Adobe Arabic"/>
        </w:rPr>
        <w:t xml:space="preserve"> </w:t>
      </w:r>
      <w:r w:rsidR="00FF275A">
        <w:rPr>
          <w:rFonts w:cs="Adobe Arabic"/>
        </w:rPr>
        <w:t>von HEIDENHAIN und LEINE</w:t>
      </w:r>
      <w:r w:rsidR="009F4874">
        <w:rPr>
          <w:rFonts w:cs="Adobe Arabic"/>
        </w:rPr>
        <w:t xml:space="preserve"> &amp;</w:t>
      </w:r>
      <w:r w:rsidR="00FF275A">
        <w:rPr>
          <w:rFonts w:cs="Adobe Arabic"/>
        </w:rPr>
        <w:t xml:space="preserve"> LINDE </w:t>
      </w:r>
      <w:r>
        <w:rPr>
          <w:rFonts w:cs="Adobe Arabic"/>
        </w:rPr>
        <w:t xml:space="preserve">eröffnen neue Möglichkeiten für </w:t>
      </w:r>
      <w:r w:rsidRPr="00D23D77">
        <w:rPr>
          <w:rFonts w:cs="Adobe Arabic"/>
        </w:rPr>
        <w:t>kurzfristige, wiederkehrende oder permanente Dehnungs- und Belastungsmessungen</w:t>
      </w:r>
      <w:r>
        <w:rPr>
          <w:rFonts w:cs="Adobe Arabic"/>
        </w:rPr>
        <w:t>.</w:t>
      </w:r>
      <w:r w:rsidR="00BB7DF3">
        <w:rPr>
          <w:rFonts w:cs="Adobe Arabic"/>
        </w:rPr>
        <w:t xml:space="preserve"> Sie sind </w:t>
      </w:r>
      <w:r w:rsidR="008120AA">
        <w:rPr>
          <w:rFonts w:cs="Adobe Arabic"/>
        </w:rPr>
        <w:t xml:space="preserve">die </w:t>
      </w:r>
      <w:r w:rsidR="00BB7DF3">
        <w:rPr>
          <w:rFonts w:cs="Adobe Arabic"/>
        </w:rPr>
        <w:t xml:space="preserve">hochgenaue, robuste und wiederverwendbare </w:t>
      </w:r>
      <w:r w:rsidR="00BB7DF3" w:rsidRPr="00D0204F">
        <w:rPr>
          <w:rFonts w:cs="Adobe Arabic"/>
        </w:rPr>
        <w:t xml:space="preserve">Alternative zu </w:t>
      </w:r>
      <w:r w:rsidR="00BB7DF3">
        <w:rPr>
          <w:rFonts w:cs="Adobe Arabic"/>
        </w:rPr>
        <w:t>herkömmlichen Systemen</w:t>
      </w:r>
      <w:r w:rsidR="00BB7DF3" w:rsidRPr="00D0204F">
        <w:rPr>
          <w:rFonts w:cs="Adobe Arabic"/>
        </w:rPr>
        <w:t xml:space="preserve"> für </w:t>
      </w:r>
      <w:r w:rsidR="00BB7DF3">
        <w:rPr>
          <w:rFonts w:cs="Adobe Arabic"/>
        </w:rPr>
        <w:t>das</w:t>
      </w:r>
      <w:r w:rsidR="00BB7DF3" w:rsidRPr="00D0204F">
        <w:rPr>
          <w:rFonts w:cs="Adobe Arabic"/>
        </w:rPr>
        <w:t xml:space="preserve"> </w:t>
      </w:r>
      <w:r w:rsidR="00BB7DF3">
        <w:rPr>
          <w:rFonts w:cs="Adobe Arabic"/>
        </w:rPr>
        <w:t xml:space="preserve">Monitoring </w:t>
      </w:r>
      <w:r w:rsidR="00A33C4D">
        <w:rPr>
          <w:rFonts w:cs="Adobe Arabic"/>
        </w:rPr>
        <w:t>große</w:t>
      </w:r>
      <w:r w:rsidR="005B7BD7">
        <w:rPr>
          <w:rFonts w:cs="Adobe Arabic"/>
        </w:rPr>
        <w:t>r</w:t>
      </w:r>
      <w:r w:rsidR="00A33C4D">
        <w:rPr>
          <w:rFonts w:cs="Adobe Arabic"/>
        </w:rPr>
        <w:t xml:space="preserve"> Strukturen</w:t>
      </w:r>
      <w:r w:rsidR="00BB7DF3" w:rsidRPr="00D0204F">
        <w:rPr>
          <w:rFonts w:cs="Adobe Arabic"/>
        </w:rPr>
        <w:t>.</w:t>
      </w:r>
      <w:r w:rsidR="00BB7DF3">
        <w:rPr>
          <w:rFonts w:cs="Adobe Arabic"/>
        </w:rPr>
        <w:t xml:space="preserve"> </w:t>
      </w:r>
      <w:r w:rsidR="000A5475">
        <w:rPr>
          <w:rFonts w:cs="Adobe Arabic"/>
        </w:rPr>
        <w:t xml:space="preserve">Völlig neu ist dabei </w:t>
      </w:r>
      <w:r w:rsidR="005B7BD7">
        <w:rPr>
          <w:rFonts w:cs="Adobe Arabic"/>
        </w:rPr>
        <w:t>der Einsatz</w:t>
      </w:r>
      <w:r w:rsidR="000A5475">
        <w:rPr>
          <w:rFonts w:cs="Adobe Arabic"/>
        </w:rPr>
        <w:t xml:space="preserve"> </w:t>
      </w:r>
      <w:r w:rsidR="006435D3">
        <w:rPr>
          <w:rFonts w:cs="Adobe Arabic"/>
        </w:rPr>
        <w:t xml:space="preserve">eines elektro-optischen Drehgebers für die </w:t>
      </w:r>
      <w:r w:rsidR="00FF275A">
        <w:rPr>
          <w:rFonts w:cs="Adobe Arabic"/>
        </w:rPr>
        <w:t>M</w:t>
      </w:r>
      <w:r w:rsidR="006435D3">
        <w:rPr>
          <w:rFonts w:cs="Adobe Arabic"/>
        </w:rPr>
        <w:t>essung</w:t>
      </w:r>
      <w:r w:rsidR="00FF275A">
        <w:rPr>
          <w:rFonts w:cs="Adobe Arabic"/>
        </w:rPr>
        <w:t xml:space="preserve"> von Dehnungen </w:t>
      </w:r>
      <w:r w:rsidR="008120AA">
        <w:rPr>
          <w:rFonts w:cs="Adobe Arabic"/>
        </w:rPr>
        <w:t>und die Ausgabe digitaler Messsignale</w:t>
      </w:r>
      <w:r w:rsidR="005B042D">
        <w:rPr>
          <w:rFonts w:cs="Adobe Arabic"/>
        </w:rPr>
        <w:t xml:space="preserve">. </w:t>
      </w:r>
    </w:p>
    <w:p w:rsidR="00C85C56" w:rsidRDefault="00C85C56" w:rsidP="00F44260">
      <w:pPr>
        <w:spacing w:line="276" w:lineRule="auto"/>
        <w:ind w:right="-1"/>
        <w:rPr>
          <w:rFonts w:cs="Adobe Arabic"/>
        </w:rPr>
      </w:pPr>
    </w:p>
    <w:p w:rsidR="00C85C56" w:rsidRDefault="00C85C56" w:rsidP="00F44260">
      <w:pPr>
        <w:spacing w:line="276" w:lineRule="auto"/>
        <w:ind w:right="-1"/>
        <w:rPr>
          <w:rFonts w:cs="Adobe Arabic"/>
        </w:rPr>
      </w:pPr>
      <w:r>
        <w:rPr>
          <w:rFonts w:cs="Arial"/>
          <w:b/>
          <w:color w:val="333333"/>
          <w:szCs w:val="18"/>
          <w:shd w:val="clear" w:color="auto" w:fill="FFFFFF"/>
        </w:rPr>
        <w:t>Bewährte Technik in neuer Anwendung</w:t>
      </w:r>
    </w:p>
    <w:p w:rsidR="003B779A" w:rsidRDefault="00C85C56" w:rsidP="00F44260">
      <w:pPr>
        <w:spacing w:line="276" w:lineRule="auto"/>
        <w:ind w:right="-143"/>
        <w:rPr>
          <w:rFonts w:cs="Adobe Arabic"/>
        </w:rPr>
      </w:pPr>
      <w:r>
        <w:rPr>
          <w:rFonts w:cs="Adobe Arabic"/>
        </w:rPr>
        <w:t xml:space="preserve">Drehgeber sind der industrielle Standard für die Positions- und Drehzahlbestimmung an Motoren. </w:t>
      </w:r>
      <w:r w:rsidR="003B779A">
        <w:rPr>
          <w:rFonts w:cs="Adobe Arabic"/>
        </w:rPr>
        <w:t>In dieser Funktion</w:t>
      </w:r>
      <w:r>
        <w:rPr>
          <w:rFonts w:cs="Adobe Arabic"/>
        </w:rPr>
        <w:t xml:space="preserve"> finden </w:t>
      </w:r>
      <w:r w:rsidR="003B779A">
        <w:rPr>
          <w:rFonts w:cs="Adobe Arabic"/>
        </w:rPr>
        <w:t xml:space="preserve">sie </w:t>
      </w:r>
      <w:r w:rsidR="008120AA">
        <w:rPr>
          <w:rFonts w:cs="Adobe Arabic"/>
        </w:rPr>
        <w:t xml:space="preserve">seit Jahrzehnten </w:t>
      </w:r>
      <w:r w:rsidR="00F44260">
        <w:rPr>
          <w:rFonts w:cs="Adobe Arabic"/>
        </w:rPr>
        <w:t xml:space="preserve">Anwendung </w:t>
      </w:r>
      <w:r>
        <w:rPr>
          <w:rFonts w:cs="Adobe Arabic"/>
        </w:rPr>
        <w:t xml:space="preserve">in Produktions- und Automatisierungsanlagen ebenso wie in Windenergieanlagen oder Aufzügen. </w:t>
      </w:r>
      <w:r w:rsidR="003B779A">
        <w:rPr>
          <w:rFonts w:cs="Adobe Arabic"/>
        </w:rPr>
        <w:t>Die ESR-Dehnungs</w:t>
      </w:r>
      <w:r w:rsidR="000807AC">
        <w:rPr>
          <w:rFonts w:cs="Adobe Arabic"/>
        </w:rPr>
        <w:t xml:space="preserve">messgeräte </w:t>
      </w:r>
      <w:r w:rsidR="003B779A">
        <w:rPr>
          <w:rFonts w:cs="Adobe Arabic"/>
        </w:rPr>
        <w:t>nutzen die robuste und bewährte Drehgebertechnik</w:t>
      </w:r>
      <w:r w:rsidR="005B042D">
        <w:rPr>
          <w:rFonts w:cs="Adobe Arabic"/>
        </w:rPr>
        <w:t xml:space="preserve"> </w:t>
      </w:r>
      <w:r w:rsidR="008120AA">
        <w:rPr>
          <w:rFonts w:cs="Adobe Arabic"/>
        </w:rPr>
        <w:t>nun</w:t>
      </w:r>
      <w:r w:rsidR="003B779A">
        <w:rPr>
          <w:rFonts w:cs="Adobe Arabic"/>
        </w:rPr>
        <w:t xml:space="preserve"> für </w:t>
      </w:r>
      <w:r w:rsidR="005B042D" w:rsidRPr="005B042D">
        <w:rPr>
          <w:rFonts w:cs="Adobe Arabic"/>
        </w:rPr>
        <w:t xml:space="preserve">die </w:t>
      </w:r>
      <w:r w:rsidR="003B779A">
        <w:rPr>
          <w:rFonts w:cs="Adobe Arabic"/>
        </w:rPr>
        <w:t xml:space="preserve">Messung der </w:t>
      </w:r>
      <w:r w:rsidR="005B042D" w:rsidRPr="005B042D">
        <w:rPr>
          <w:rFonts w:cs="Adobe Arabic"/>
        </w:rPr>
        <w:t xml:space="preserve">Längenänderung </w:t>
      </w:r>
      <w:r w:rsidR="005B042D">
        <w:rPr>
          <w:rFonts w:cs="Adobe Arabic"/>
        </w:rPr>
        <w:t xml:space="preserve">zwischen zwei </w:t>
      </w:r>
      <w:r w:rsidR="005B042D" w:rsidRPr="005B042D">
        <w:rPr>
          <w:rFonts w:cs="Adobe Arabic"/>
        </w:rPr>
        <w:t>Punkte</w:t>
      </w:r>
      <w:r w:rsidR="005B042D">
        <w:rPr>
          <w:rFonts w:cs="Adobe Arabic"/>
        </w:rPr>
        <w:t>n</w:t>
      </w:r>
      <w:r w:rsidR="003B779A">
        <w:rPr>
          <w:rFonts w:cs="Adobe Arabic"/>
        </w:rPr>
        <w:t xml:space="preserve">. Diese beiden Punkte werden </w:t>
      </w:r>
      <w:r w:rsidR="008120AA">
        <w:rPr>
          <w:rFonts w:cs="Adobe Arabic"/>
        </w:rPr>
        <w:t>200 </w:t>
      </w:r>
      <w:r w:rsidR="005B042D">
        <w:rPr>
          <w:rFonts w:cs="Adobe Arabic"/>
        </w:rPr>
        <w:t>mm voneinander entfernt</w:t>
      </w:r>
      <w:r w:rsidR="005B042D" w:rsidRPr="005B042D">
        <w:rPr>
          <w:rFonts w:cs="Adobe Arabic"/>
        </w:rPr>
        <w:t xml:space="preserve"> am zu messenden Objekt befestigt. Ein </w:t>
      </w:r>
      <w:r w:rsidR="00FF275A">
        <w:rPr>
          <w:rFonts w:cs="Adobe Arabic"/>
        </w:rPr>
        <w:t>Messp</w:t>
      </w:r>
      <w:r w:rsidR="005B042D" w:rsidRPr="005B042D">
        <w:rPr>
          <w:rFonts w:cs="Adobe Arabic"/>
        </w:rPr>
        <w:t xml:space="preserve">unkt befindet sich in der Flucht der Achse der Drehgeberwelle, der andere am Ende einer </w:t>
      </w:r>
      <w:r w:rsidR="000807AC">
        <w:rPr>
          <w:rFonts w:cs="Adobe Arabic"/>
        </w:rPr>
        <w:t>Verbindungsstange</w:t>
      </w:r>
      <w:r w:rsidR="005B042D" w:rsidRPr="005B042D">
        <w:rPr>
          <w:rFonts w:cs="Adobe Arabic"/>
        </w:rPr>
        <w:t xml:space="preserve">. </w:t>
      </w:r>
      <w:r w:rsidR="005B042D">
        <w:rPr>
          <w:rFonts w:cs="Adobe Arabic"/>
        </w:rPr>
        <w:t xml:space="preserve">Jede </w:t>
      </w:r>
      <w:r w:rsidR="005B042D" w:rsidRPr="005B042D">
        <w:rPr>
          <w:rFonts w:cs="Adobe Arabic"/>
        </w:rPr>
        <w:t xml:space="preserve">relative Längenänderung des belasteten Messobjektes </w:t>
      </w:r>
      <w:r w:rsidR="005B042D">
        <w:rPr>
          <w:rFonts w:cs="Adobe Arabic"/>
        </w:rPr>
        <w:t xml:space="preserve">gegenüber der </w:t>
      </w:r>
      <w:r w:rsidR="005B042D" w:rsidRPr="005B042D">
        <w:rPr>
          <w:rFonts w:cs="Adobe Arabic"/>
        </w:rPr>
        <w:t>parallelen</w:t>
      </w:r>
      <w:r w:rsidR="005B042D">
        <w:rPr>
          <w:rFonts w:cs="Adobe Arabic"/>
        </w:rPr>
        <w:t>,</w:t>
      </w:r>
      <w:r w:rsidR="005B042D" w:rsidRPr="005B042D">
        <w:rPr>
          <w:rFonts w:cs="Adobe Arabic"/>
        </w:rPr>
        <w:t xml:space="preserve"> unbelasteten </w:t>
      </w:r>
      <w:r w:rsidR="000807AC">
        <w:rPr>
          <w:rFonts w:cs="Adobe Arabic"/>
        </w:rPr>
        <w:t>Verbindungsstange</w:t>
      </w:r>
      <w:r w:rsidR="005B042D" w:rsidRPr="005B042D">
        <w:rPr>
          <w:rFonts w:cs="Adobe Arabic"/>
        </w:rPr>
        <w:t xml:space="preserve"> </w:t>
      </w:r>
      <w:r w:rsidR="005B042D">
        <w:rPr>
          <w:rFonts w:cs="Adobe Arabic"/>
        </w:rPr>
        <w:t xml:space="preserve">führt am </w:t>
      </w:r>
      <w:r w:rsidR="005B042D" w:rsidRPr="005B042D">
        <w:rPr>
          <w:rFonts w:cs="Adobe Arabic"/>
        </w:rPr>
        <w:t xml:space="preserve">Drehgeber </w:t>
      </w:r>
      <w:r w:rsidR="005B042D">
        <w:rPr>
          <w:rFonts w:cs="Adobe Arabic"/>
        </w:rPr>
        <w:t xml:space="preserve">zu einer </w:t>
      </w:r>
      <w:r w:rsidR="005B042D" w:rsidRPr="005B042D">
        <w:rPr>
          <w:rFonts w:cs="Adobe Arabic"/>
        </w:rPr>
        <w:t xml:space="preserve">Winkeländerung, die zur Detektion </w:t>
      </w:r>
      <w:r w:rsidR="00FF275A">
        <w:rPr>
          <w:rFonts w:cs="Adobe Arabic"/>
        </w:rPr>
        <w:t xml:space="preserve">von Dehnungs- oder </w:t>
      </w:r>
      <w:proofErr w:type="spellStart"/>
      <w:r w:rsidR="00FF275A">
        <w:rPr>
          <w:rFonts w:cs="Adobe Arabic"/>
        </w:rPr>
        <w:t>Stauchbewegungen</w:t>
      </w:r>
      <w:proofErr w:type="spellEnd"/>
      <w:r w:rsidR="005B042D" w:rsidRPr="005B042D">
        <w:rPr>
          <w:rFonts w:cs="Adobe Arabic"/>
        </w:rPr>
        <w:t xml:space="preserve"> herangezogen wird. </w:t>
      </w:r>
    </w:p>
    <w:p w:rsidR="00D23D77" w:rsidRDefault="005B042D" w:rsidP="00F44260">
      <w:pPr>
        <w:spacing w:line="276" w:lineRule="auto"/>
        <w:ind w:right="-1"/>
        <w:rPr>
          <w:rFonts w:cs="Adobe Arabic"/>
        </w:rPr>
      </w:pPr>
      <w:r w:rsidRPr="005B042D">
        <w:rPr>
          <w:rFonts w:cs="Adobe Arabic"/>
        </w:rPr>
        <w:t xml:space="preserve">Auf Basis der gewählten Geometrien entspricht ein Inkrement des Drehgebers </w:t>
      </w:r>
      <w:r w:rsidR="00F44260">
        <w:rPr>
          <w:rFonts w:cs="Adobe Arabic"/>
        </w:rPr>
        <w:t xml:space="preserve">einer Längenänderung von </w:t>
      </w:r>
      <w:r w:rsidRPr="005B042D">
        <w:rPr>
          <w:rFonts w:cs="Adobe Arabic"/>
        </w:rPr>
        <w:t>5</w:t>
      </w:r>
      <w:r>
        <w:rPr>
          <w:rFonts w:cs="Adobe Arabic"/>
        </w:rPr>
        <w:t> </w:t>
      </w:r>
      <w:proofErr w:type="spellStart"/>
      <w:r>
        <w:rPr>
          <w:rFonts w:cs="Adobe Arabic"/>
        </w:rPr>
        <w:t>nm</w:t>
      </w:r>
      <w:proofErr w:type="spellEnd"/>
      <w:r>
        <w:rPr>
          <w:rFonts w:cs="Adobe Arabic"/>
        </w:rPr>
        <w:t xml:space="preserve"> bzw. </w:t>
      </w:r>
      <w:r w:rsidR="00F44260">
        <w:rPr>
          <w:rFonts w:cs="Adobe Arabic"/>
        </w:rPr>
        <w:t xml:space="preserve">einer Dehnung von </w:t>
      </w:r>
      <w:r>
        <w:rPr>
          <w:rFonts w:cs="Adobe Arabic"/>
        </w:rPr>
        <w:t>0,025 </w:t>
      </w:r>
      <w:r w:rsidRPr="005B042D">
        <w:rPr>
          <w:rFonts w:cs="Adobe Arabic"/>
        </w:rPr>
        <w:t xml:space="preserve">µε. Entsprechend dem Messbereich von </w:t>
      </w:r>
      <w:r>
        <w:rPr>
          <w:rFonts w:cs="Arial"/>
        </w:rPr>
        <w:t>±</w:t>
      </w:r>
      <w:r w:rsidRPr="005B042D">
        <w:rPr>
          <w:rFonts w:cs="Adobe Arabic"/>
        </w:rPr>
        <w:t>5000</w:t>
      </w:r>
      <w:r>
        <w:rPr>
          <w:rFonts w:cs="Adobe Arabic"/>
        </w:rPr>
        <w:t> </w:t>
      </w:r>
      <w:r w:rsidRPr="005B042D">
        <w:rPr>
          <w:rFonts w:cs="Adobe Arabic"/>
        </w:rPr>
        <w:t xml:space="preserve">µε ergibt dies eine verfügbare Auflösung von </w:t>
      </w:r>
      <w:r>
        <w:rPr>
          <w:rFonts w:cs="Arial"/>
        </w:rPr>
        <w:t>±</w:t>
      </w:r>
      <w:r w:rsidRPr="005B042D">
        <w:rPr>
          <w:rFonts w:cs="Adobe Arabic"/>
        </w:rPr>
        <w:t>200</w:t>
      </w:r>
      <w:r>
        <w:rPr>
          <w:rFonts w:cs="Adobe Arabic"/>
        </w:rPr>
        <w:t> </w:t>
      </w:r>
      <w:r w:rsidRPr="005B042D">
        <w:rPr>
          <w:rFonts w:cs="Adobe Arabic"/>
        </w:rPr>
        <w:t xml:space="preserve">000 Werten bzw. </w:t>
      </w:r>
      <w:r>
        <w:rPr>
          <w:rFonts w:cs="Adobe Arabic"/>
        </w:rPr>
        <w:t xml:space="preserve">über </w:t>
      </w:r>
      <w:r w:rsidRPr="005B042D">
        <w:rPr>
          <w:rFonts w:cs="Adobe Arabic"/>
        </w:rPr>
        <w:t>18</w:t>
      </w:r>
      <w:r>
        <w:rPr>
          <w:rFonts w:cs="Adobe Arabic"/>
        </w:rPr>
        <w:t> </w:t>
      </w:r>
      <w:proofErr w:type="spellStart"/>
      <w:r w:rsidRPr="005B042D">
        <w:rPr>
          <w:rFonts w:cs="Adobe Arabic"/>
        </w:rPr>
        <w:t>bit</w:t>
      </w:r>
      <w:proofErr w:type="spellEnd"/>
      <w:r w:rsidRPr="005B042D">
        <w:rPr>
          <w:rFonts w:cs="Adobe Arabic"/>
        </w:rPr>
        <w:t xml:space="preserve">. Das sind etwa </w:t>
      </w:r>
      <w:r w:rsidR="00FF275A">
        <w:rPr>
          <w:rFonts w:cs="Adobe Arabic"/>
        </w:rPr>
        <w:t>fünf</w:t>
      </w:r>
      <w:r>
        <w:rPr>
          <w:rFonts w:cs="Adobe Arabic"/>
        </w:rPr>
        <w:t xml:space="preserve"> </w:t>
      </w:r>
      <w:r w:rsidR="00FF275A">
        <w:rPr>
          <w:rFonts w:cs="Adobe Arabic"/>
        </w:rPr>
        <w:t>M</w:t>
      </w:r>
      <w:r>
        <w:rPr>
          <w:rFonts w:cs="Adobe Arabic"/>
        </w:rPr>
        <w:t xml:space="preserve">al </w:t>
      </w:r>
      <w:r w:rsidRPr="005B042D">
        <w:rPr>
          <w:rFonts w:cs="Adobe Arabic"/>
        </w:rPr>
        <w:t>mehr Messinformation</w:t>
      </w:r>
      <w:r w:rsidR="00FF275A">
        <w:rPr>
          <w:rFonts w:cs="Adobe Arabic"/>
        </w:rPr>
        <w:t>en</w:t>
      </w:r>
      <w:r w:rsidRPr="005B042D">
        <w:rPr>
          <w:rFonts w:cs="Adobe Arabic"/>
        </w:rPr>
        <w:t xml:space="preserve"> als in </w:t>
      </w:r>
      <w:r>
        <w:rPr>
          <w:rFonts w:cs="Adobe Arabic"/>
        </w:rPr>
        <w:t xml:space="preserve">herkömmlichen </w:t>
      </w:r>
      <w:r w:rsidRPr="005B042D">
        <w:rPr>
          <w:rFonts w:cs="Adobe Arabic"/>
        </w:rPr>
        <w:t>Installationen</w:t>
      </w:r>
      <w:r>
        <w:rPr>
          <w:rFonts w:cs="Adobe Arabic"/>
        </w:rPr>
        <w:t xml:space="preserve"> mit folienbasierten Dehnungssensoren</w:t>
      </w:r>
      <w:r w:rsidRPr="005B042D">
        <w:rPr>
          <w:rFonts w:cs="Adobe Arabic"/>
        </w:rPr>
        <w:t xml:space="preserve">. </w:t>
      </w:r>
      <w:r w:rsidR="00FF275A">
        <w:rPr>
          <w:rFonts w:cs="Adobe Arabic"/>
        </w:rPr>
        <w:t>Außerdem arbeiten die ESR-Dehnungs</w:t>
      </w:r>
      <w:r w:rsidR="000807AC">
        <w:rPr>
          <w:rFonts w:cs="Adobe Arabic"/>
        </w:rPr>
        <w:t>messgeräte</w:t>
      </w:r>
      <w:r w:rsidR="00FF275A">
        <w:rPr>
          <w:rFonts w:cs="Adobe Arabic"/>
        </w:rPr>
        <w:t xml:space="preserve"> ermüdungsfrei</w:t>
      </w:r>
      <w:r w:rsidR="000807AC">
        <w:rPr>
          <w:rFonts w:cs="Adobe Arabic"/>
        </w:rPr>
        <w:t xml:space="preserve">, </w:t>
      </w:r>
      <w:r w:rsidR="00FF275A">
        <w:rPr>
          <w:rFonts w:cs="Adobe Arabic"/>
        </w:rPr>
        <w:t xml:space="preserve">dank ihrer hohen Abtastfrequenz </w:t>
      </w:r>
      <w:r w:rsidR="000807AC">
        <w:rPr>
          <w:rFonts w:cs="Adobe Arabic"/>
        </w:rPr>
        <w:t xml:space="preserve">sind sie </w:t>
      </w:r>
      <w:r w:rsidR="00FF275A">
        <w:rPr>
          <w:rFonts w:cs="Adobe Arabic"/>
        </w:rPr>
        <w:t xml:space="preserve">auch für das Messen in dynamischen Anwendungen geeignet. </w:t>
      </w:r>
      <w:r w:rsidR="000807AC">
        <w:rPr>
          <w:rFonts w:cs="Adobe Arabic"/>
        </w:rPr>
        <w:t>Mit</w:t>
      </w:r>
      <w:r w:rsidR="00C85C56">
        <w:rPr>
          <w:rFonts w:cs="Adobe Arabic"/>
        </w:rPr>
        <w:t xml:space="preserve"> Schutzklasse IP66</w:t>
      </w:r>
      <w:r w:rsidR="000807AC">
        <w:rPr>
          <w:rFonts w:cs="Adobe Arabic"/>
        </w:rPr>
        <w:t xml:space="preserve"> und einer </w:t>
      </w:r>
      <w:r w:rsidR="000807AC" w:rsidRPr="000807AC">
        <w:rPr>
          <w:rFonts w:cs="Adobe Arabic"/>
        </w:rPr>
        <w:t xml:space="preserve">Einsatztemperatur </w:t>
      </w:r>
      <w:r w:rsidR="000807AC">
        <w:rPr>
          <w:rFonts w:cs="Adobe Arabic"/>
        </w:rPr>
        <w:t xml:space="preserve">von </w:t>
      </w:r>
      <w:r w:rsidR="000807AC" w:rsidRPr="000807AC">
        <w:rPr>
          <w:rFonts w:cs="Adobe Arabic"/>
        </w:rPr>
        <w:t>-40°</w:t>
      </w:r>
      <w:r w:rsidR="000807AC">
        <w:rPr>
          <w:rFonts w:cs="Adobe Arabic"/>
        </w:rPr>
        <w:t> </w:t>
      </w:r>
      <w:r w:rsidR="000807AC" w:rsidRPr="000807AC">
        <w:rPr>
          <w:rFonts w:cs="Adobe Arabic"/>
        </w:rPr>
        <w:t>C</w:t>
      </w:r>
      <w:r w:rsidR="000807AC">
        <w:rPr>
          <w:rFonts w:cs="Adobe Arabic"/>
        </w:rPr>
        <w:t xml:space="preserve"> bis </w:t>
      </w:r>
      <w:r w:rsidR="000807AC" w:rsidRPr="000807AC">
        <w:rPr>
          <w:rFonts w:cs="Adobe Arabic"/>
        </w:rPr>
        <w:t>+100°</w:t>
      </w:r>
      <w:r w:rsidR="000807AC">
        <w:rPr>
          <w:rFonts w:cs="Adobe Arabic"/>
        </w:rPr>
        <w:t> </w:t>
      </w:r>
      <w:r w:rsidR="000807AC" w:rsidRPr="000807AC">
        <w:rPr>
          <w:rFonts w:cs="Adobe Arabic"/>
        </w:rPr>
        <w:t xml:space="preserve">C </w:t>
      </w:r>
      <w:r w:rsidR="000807AC">
        <w:rPr>
          <w:rFonts w:cs="Adobe Arabic"/>
        </w:rPr>
        <w:t xml:space="preserve">ist der Drehgeber vor Umwelteinflüssen gut geschützt und </w:t>
      </w:r>
      <w:r w:rsidR="00D3267F">
        <w:rPr>
          <w:rFonts w:cs="Adobe Arabic"/>
        </w:rPr>
        <w:t xml:space="preserve">optimal </w:t>
      </w:r>
      <w:r w:rsidR="000807AC">
        <w:rPr>
          <w:rFonts w:cs="Adobe Arabic"/>
        </w:rPr>
        <w:t xml:space="preserve">für Anwendungen </w:t>
      </w:r>
      <w:r w:rsidR="00D3267F">
        <w:rPr>
          <w:rFonts w:cs="Adobe Arabic"/>
        </w:rPr>
        <w:t xml:space="preserve">im </w:t>
      </w:r>
      <w:r w:rsidR="000807AC">
        <w:rPr>
          <w:rFonts w:cs="Adobe Arabic"/>
        </w:rPr>
        <w:t xml:space="preserve">Außenbereich ausgelegt. </w:t>
      </w:r>
    </w:p>
    <w:p w:rsidR="00CC1BCA" w:rsidRPr="00CC1BCA" w:rsidRDefault="00CC1BCA" w:rsidP="00F44260">
      <w:pPr>
        <w:spacing w:line="276" w:lineRule="auto"/>
        <w:ind w:right="-1"/>
        <w:rPr>
          <w:rFonts w:cs="Adobe Arabic"/>
        </w:rPr>
      </w:pPr>
      <w:r>
        <w:rPr>
          <w:rFonts w:cs="Adobe Arabic"/>
        </w:rPr>
        <w:t xml:space="preserve">Weil das Material der </w:t>
      </w:r>
      <w:r w:rsidR="00D3267F">
        <w:rPr>
          <w:rFonts w:cs="Adobe Arabic"/>
        </w:rPr>
        <w:t>Verbindungsstange</w:t>
      </w:r>
      <w:r>
        <w:rPr>
          <w:rFonts w:cs="Adobe Arabic"/>
        </w:rPr>
        <w:t xml:space="preserve"> entsprechend dem Material des Messobjekts gewählt werden kann, bieten die ESR-Dehnungs</w:t>
      </w:r>
      <w:r w:rsidR="00D3267F">
        <w:rPr>
          <w:rFonts w:cs="Adobe Arabic"/>
        </w:rPr>
        <w:t>messgeräte</w:t>
      </w:r>
      <w:r>
        <w:rPr>
          <w:rFonts w:cs="Adobe Arabic"/>
        </w:rPr>
        <w:t xml:space="preserve"> eine konstruktive, passive </w:t>
      </w:r>
      <w:r w:rsidRPr="00CC1BCA">
        <w:rPr>
          <w:rFonts w:cs="Adobe Arabic"/>
        </w:rPr>
        <w:t>Temperaturkompensation</w:t>
      </w:r>
      <w:r>
        <w:rPr>
          <w:rFonts w:cs="Adobe Arabic"/>
        </w:rPr>
        <w:t xml:space="preserve">. </w:t>
      </w:r>
      <w:r w:rsidR="00C85C56">
        <w:rPr>
          <w:rFonts w:cs="Adobe Arabic"/>
        </w:rPr>
        <w:t>Denn a</w:t>
      </w:r>
      <w:r>
        <w:rPr>
          <w:rFonts w:cs="Adobe Arabic"/>
        </w:rPr>
        <w:t>ufgrund der identischen Wärmeausdehnungskoeffizienten</w:t>
      </w:r>
      <w:r w:rsidRPr="00CC1BCA">
        <w:rPr>
          <w:rFonts w:cs="Adobe Arabic"/>
        </w:rPr>
        <w:t xml:space="preserve"> </w:t>
      </w:r>
      <w:r w:rsidR="00FF275A">
        <w:rPr>
          <w:rFonts w:cs="Adobe Arabic"/>
        </w:rPr>
        <w:t xml:space="preserve">von </w:t>
      </w:r>
      <w:r w:rsidR="00D3267F">
        <w:rPr>
          <w:rFonts w:cs="Adobe Arabic"/>
        </w:rPr>
        <w:t>Verbindungsstange</w:t>
      </w:r>
      <w:r w:rsidR="00FF275A">
        <w:rPr>
          <w:rFonts w:cs="Adobe Arabic"/>
        </w:rPr>
        <w:t xml:space="preserve"> und Messobjekt </w:t>
      </w:r>
      <w:r w:rsidRPr="00CC1BCA">
        <w:rPr>
          <w:rFonts w:cs="Adobe Arabic"/>
        </w:rPr>
        <w:t xml:space="preserve">werden temperaturbedingte Dehnungen nicht gemessen. </w:t>
      </w:r>
    </w:p>
    <w:p w:rsidR="003B779A" w:rsidRDefault="003B779A" w:rsidP="00F44260">
      <w:pPr>
        <w:spacing w:line="276" w:lineRule="auto"/>
        <w:ind w:right="-1"/>
        <w:rPr>
          <w:rFonts w:cs="Adobe Arabic"/>
        </w:rPr>
      </w:pPr>
    </w:p>
    <w:p w:rsidR="003B779A" w:rsidRDefault="003B779A" w:rsidP="00F44260">
      <w:pPr>
        <w:spacing w:line="276" w:lineRule="auto"/>
        <w:ind w:right="-1"/>
        <w:rPr>
          <w:rFonts w:cs="Adobe Arabic"/>
        </w:rPr>
      </w:pPr>
      <w:r>
        <w:rPr>
          <w:rFonts w:cs="Arial"/>
          <w:b/>
          <w:color w:val="333333"/>
          <w:szCs w:val="18"/>
          <w:shd w:val="clear" w:color="auto" w:fill="FFFFFF"/>
        </w:rPr>
        <w:t>Digitale Daten mit viel Mehrwert</w:t>
      </w:r>
    </w:p>
    <w:p w:rsidR="00BB7DF3" w:rsidRDefault="009D3335" w:rsidP="00F44260">
      <w:pPr>
        <w:spacing w:line="276" w:lineRule="auto"/>
        <w:ind w:right="-1"/>
        <w:rPr>
          <w:rFonts w:cs="Adobe Arabic"/>
        </w:rPr>
      </w:pPr>
      <w:r w:rsidRPr="009D3335">
        <w:rPr>
          <w:rFonts w:cs="Adobe Arabic"/>
        </w:rPr>
        <w:t>Dank der hochintegrierten optischen Abtastung im Drehgeber liefer</w:t>
      </w:r>
      <w:r>
        <w:rPr>
          <w:rFonts w:cs="Adobe Arabic"/>
        </w:rPr>
        <w:t xml:space="preserve">n die </w:t>
      </w:r>
      <w:r w:rsidRPr="009D3335">
        <w:rPr>
          <w:rFonts w:cs="Adobe Arabic"/>
        </w:rPr>
        <w:t>ESR</w:t>
      </w:r>
      <w:r>
        <w:rPr>
          <w:rFonts w:cs="Adobe Arabic"/>
        </w:rPr>
        <w:t>-Dehnungs</w:t>
      </w:r>
      <w:r w:rsidR="00D3267F">
        <w:rPr>
          <w:rFonts w:cs="Adobe Arabic"/>
        </w:rPr>
        <w:t>messgeräte</w:t>
      </w:r>
      <w:r>
        <w:rPr>
          <w:rFonts w:cs="Adobe Arabic"/>
        </w:rPr>
        <w:t xml:space="preserve"> </w:t>
      </w:r>
      <w:r w:rsidRPr="009D3335">
        <w:rPr>
          <w:rFonts w:cs="Adobe Arabic"/>
        </w:rPr>
        <w:t>ein hochgenaues digitales Messsignal mit extrem geringem Rauschen</w:t>
      </w:r>
      <w:r>
        <w:rPr>
          <w:rFonts w:cs="Adobe Arabic"/>
        </w:rPr>
        <w:t xml:space="preserve">. </w:t>
      </w:r>
      <w:r w:rsidR="00BB7DF3">
        <w:rPr>
          <w:rFonts w:cs="Adobe Arabic"/>
        </w:rPr>
        <w:t xml:space="preserve">Die digitale </w:t>
      </w:r>
      <w:proofErr w:type="spellStart"/>
      <w:r w:rsidRPr="009D3335">
        <w:rPr>
          <w:rFonts w:cs="Adobe Arabic"/>
        </w:rPr>
        <w:t>EnDat</w:t>
      </w:r>
      <w:proofErr w:type="spellEnd"/>
      <w:r w:rsidRPr="009D3335">
        <w:rPr>
          <w:rFonts w:cs="Adobe Arabic"/>
        </w:rPr>
        <w:t xml:space="preserve"> 2.2</w:t>
      </w:r>
      <w:r>
        <w:rPr>
          <w:rFonts w:cs="Adobe Arabic"/>
        </w:rPr>
        <w:t>-</w:t>
      </w:r>
      <w:r w:rsidRPr="009D3335">
        <w:rPr>
          <w:rFonts w:cs="Adobe Arabic"/>
        </w:rPr>
        <w:t>Schnittstelle</w:t>
      </w:r>
      <w:r w:rsidR="00BB7DF3">
        <w:rPr>
          <w:rFonts w:cs="Adobe Arabic"/>
        </w:rPr>
        <w:t xml:space="preserve"> überträgt d</w:t>
      </w:r>
      <w:r w:rsidR="00BB7DF3" w:rsidRPr="009D3335">
        <w:rPr>
          <w:rFonts w:cs="Adobe Arabic"/>
        </w:rPr>
        <w:t xml:space="preserve">as Messsignal </w:t>
      </w:r>
      <w:r w:rsidR="00BB7DF3">
        <w:rPr>
          <w:rFonts w:cs="Adobe Arabic"/>
        </w:rPr>
        <w:t>auch bei großen Kabellängen</w:t>
      </w:r>
      <w:r w:rsidRPr="009D3335">
        <w:rPr>
          <w:rFonts w:cs="Adobe Arabic"/>
        </w:rPr>
        <w:t xml:space="preserve"> störungs- und verlustfrei an die Folge</w:t>
      </w:r>
      <w:r w:rsidR="003525B0">
        <w:rPr>
          <w:rFonts w:cs="Adobe Arabic"/>
        </w:rPr>
        <w:t>-E</w:t>
      </w:r>
      <w:r w:rsidRPr="009D3335">
        <w:rPr>
          <w:rFonts w:cs="Adobe Arabic"/>
        </w:rPr>
        <w:t xml:space="preserve">lektronik. </w:t>
      </w:r>
      <w:r w:rsidR="00BB7DF3">
        <w:rPr>
          <w:rFonts w:cs="Adobe Arabic"/>
        </w:rPr>
        <w:t xml:space="preserve">Außerdem kann sie Zusatzinformationen </w:t>
      </w:r>
      <w:r w:rsidR="003525B0">
        <w:rPr>
          <w:rFonts w:cs="Adobe Arabic"/>
        </w:rPr>
        <w:t>wie die Umgebungstemperatu</w:t>
      </w:r>
      <w:r w:rsidR="00BB7DF3">
        <w:rPr>
          <w:rFonts w:cs="Adobe Arabic"/>
        </w:rPr>
        <w:t>r vor Ort am Dehnungs</w:t>
      </w:r>
      <w:r w:rsidR="00D3267F">
        <w:rPr>
          <w:rFonts w:cs="Adobe Arabic"/>
        </w:rPr>
        <w:t>messgerät</w:t>
      </w:r>
      <w:r w:rsidR="00BB7DF3">
        <w:rPr>
          <w:rFonts w:cs="Adobe Arabic"/>
        </w:rPr>
        <w:t xml:space="preserve"> und Daten für die Diagnose und Zustandsüberwachung des Messgerätes selbst liefern. </w:t>
      </w:r>
    </w:p>
    <w:p w:rsidR="009D3335" w:rsidRDefault="009D3335" w:rsidP="00F44260">
      <w:pPr>
        <w:spacing w:line="276" w:lineRule="auto"/>
        <w:ind w:right="-1"/>
        <w:rPr>
          <w:rFonts w:cs="Adobe Arabic"/>
        </w:rPr>
      </w:pPr>
      <w:r w:rsidRPr="009D3335">
        <w:rPr>
          <w:rFonts w:cs="Adobe Arabic"/>
        </w:rPr>
        <w:t xml:space="preserve">Für das Einsammeln bzw. Wandeln des digitalen </w:t>
      </w:r>
      <w:r w:rsidR="00D3267F">
        <w:rPr>
          <w:rFonts w:cs="Adobe Arabic"/>
        </w:rPr>
        <w:t>Messgeräte</w:t>
      </w:r>
      <w:r w:rsidRPr="009D3335">
        <w:rPr>
          <w:rFonts w:cs="Adobe Arabic"/>
        </w:rPr>
        <w:t xml:space="preserve">signals </w:t>
      </w:r>
      <w:r>
        <w:rPr>
          <w:rFonts w:cs="Adobe Arabic"/>
        </w:rPr>
        <w:t xml:space="preserve">steht am Markt </w:t>
      </w:r>
      <w:r w:rsidRPr="009D3335">
        <w:rPr>
          <w:rFonts w:cs="Adobe Arabic"/>
        </w:rPr>
        <w:t>ein</w:t>
      </w:r>
      <w:r w:rsidR="00BB7DF3">
        <w:rPr>
          <w:rFonts w:cs="Adobe Arabic"/>
        </w:rPr>
        <w:t xml:space="preserve"> breites Angebot</w:t>
      </w:r>
      <w:r>
        <w:rPr>
          <w:rFonts w:cs="Adobe Arabic"/>
        </w:rPr>
        <w:t xml:space="preserve"> an Folge</w:t>
      </w:r>
      <w:r w:rsidR="00BB7DF3">
        <w:rPr>
          <w:rFonts w:cs="Adobe Arabic"/>
        </w:rPr>
        <w:t>-E</w:t>
      </w:r>
      <w:r>
        <w:rPr>
          <w:rFonts w:cs="Adobe Arabic"/>
        </w:rPr>
        <w:t xml:space="preserve">lektroniken zur Verfügung. Dies kann z. B. </w:t>
      </w:r>
      <w:r w:rsidR="00F44260">
        <w:rPr>
          <w:rFonts w:cs="Adobe Arabic"/>
        </w:rPr>
        <w:t>direkt die Systems</w:t>
      </w:r>
      <w:r w:rsidRPr="009D3335">
        <w:rPr>
          <w:rFonts w:cs="Adobe Arabic"/>
        </w:rPr>
        <w:t xml:space="preserve">teuerung, </w:t>
      </w:r>
      <w:r>
        <w:rPr>
          <w:rFonts w:cs="Adobe Arabic"/>
        </w:rPr>
        <w:t xml:space="preserve">ein </w:t>
      </w:r>
      <w:r w:rsidRPr="009D3335">
        <w:rPr>
          <w:rFonts w:cs="Adobe Arabic"/>
        </w:rPr>
        <w:t xml:space="preserve">Datenlogger oder ein Feldbuswandler sein, der Signale </w:t>
      </w:r>
      <w:r>
        <w:rPr>
          <w:rFonts w:cs="Adobe Arabic"/>
        </w:rPr>
        <w:t xml:space="preserve">mehrerer </w:t>
      </w:r>
      <w:r w:rsidR="00D3267F">
        <w:rPr>
          <w:rFonts w:cs="Adobe Arabic"/>
        </w:rPr>
        <w:t>Messgeräte</w:t>
      </w:r>
      <w:r>
        <w:rPr>
          <w:rFonts w:cs="Adobe Arabic"/>
        </w:rPr>
        <w:t xml:space="preserve"> </w:t>
      </w:r>
      <w:r w:rsidRPr="009D3335">
        <w:rPr>
          <w:rFonts w:cs="Adobe Arabic"/>
        </w:rPr>
        <w:t>einsammelt und in einer schlanken Netzwerkstruktur</w:t>
      </w:r>
      <w:r w:rsidR="003B779A">
        <w:rPr>
          <w:rFonts w:cs="Adobe Arabic"/>
        </w:rPr>
        <w:t xml:space="preserve"> zur Verfügung stellt.</w:t>
      </w:r>
    </w:p>
    <w:p w:rsidR="003B779A" w:rsidRDefault="00BB7DF3" w:rsidP="00F44260">
      <w:pPr>
        <w:tabs>
          <w:tab w:val="left" w:pos="1685"/>
        </w:tabs>
        <w:spacing w:line="276" w:lineRule="auto"/>
        <w:ind w:right="-1"/>
        <w:rPr>
          <w:rFonts w:cs="Adobe Arabic"/>
        </w:rPr>
      </w:pPr>
      <w:r>
        <w:rPr>
          <w:rFonts w:cs="Adobe Arabic"/>
        </w:rPr>
        <w:tab/>
      </w:r>
    </w:p>
    <w:p w:rsidR="00BB7DF3" w:rsidRDefault="00BB7DF3" w:rsidP="00F44260">
      <w:pPr>
        <w:spacing w:line="276" w:lineRule="auto"/>
        <w:ind w:right="-1"/>
        <w:rPr>
          <w:rFonts w:cs="Adobe Arabic"/>
        </w:rPr>
      </w:pPr>
      <w:r>
        <w:rPr>
          <w:rFonts w:cs="Arial"/>
          <w:b/>
          <w:color w:val="333333"/>
          <w:szCs w:val="18"/>
          <w:shd w:val="clear" w:color="auto" w:fill="FFFFFF"/>
        </w:rPr>
        <w:t>Einfache Installation und universeller Einsatz</w:t>
      </w:r>
    </w:p>
    <w:p w:rsidR="00D0204F" w:rsidRDefault="009D3335" w:rsidP="00F44260">
      <w:pPr>
        <w:spacing w:line="276" w:lineRule="auto"/>
        <w:ind w:right="-1"/>
        <w:rPr>
          <w:rFonts w:cs="Adobe Arabic"/>
        </w:rPr>
      </w:pPr>
      <w:r>
        <w:rPr>
          <w:rFonts w:cs="Adobe Arabic"/>
        </w:rPr>
        <w:t>Bei der Installation der ESR-</w:t>
      </w:r>
      <w:r w:rsidR="00D3267F">
        <w:rPr>
          <w:rFonts w:cs="Adobe Arabic"/>
        </w:rPr>
        <w:t>Dehnungsmessgeräte</w:t>
      </w:r>
      <w:r w:rsidRPr="009D3335">
        <w:rPr>
          <w:rFonts w:cs="Adobe Arabic"/>
        </w:rPr>
        <w:t xml:space="preserve"> wurde besonders auf Schnelligkeit und Prozesssicherheit Wert gelegt. </w:t>
      </w:r>
      <w:r w:rsidR="008120AA">
        <w:rPr>
          <w:rFonts w:cs="Adobe Arabic"/>
        </w:rPr>
        <w:t>Deshalb stehen je nach Einsatzzweck verschiedene Montagevarianten z</w:t>
      </w:r>
      <w:r w:rsidR="00A33C4D">
        <w:rPr>
          <w:rFonts w:cs="Adobe Arabic"/>
        </w:rPr>
        <w:t xml:space="preserve">ur Wahl: </w:t>
      </w:r>
    </w:p>
    <w:p w:rsidR="00D0204F" w:rsidRDefault="00A33C4D" w:rsidP="00F44260">
      <w:pPr>
        <w:pStyle w:val="Listenabsatz"/>
        <w:numPr>
          <w:ilvl w:val="0"/>
          <w:numId w:val="4"/>
        </w:numPr>
        <w:ind w:right="-1"/>
        <w:rPr>
          <w:rFonts w:ascii="Arial" w:hAnsi="Arial" w:cs="Arial"/>
        </w:rPr>
      </w:pPr>
      <w:r w:rsidRPr="00D0204F">
        <w:rPr>
          <w:rFonts w:ascii="Arial" w:hAnsi="Arial" w:cs="Arial"/>
        </w:rPr>
        <w:t>ESR 125</w:t>
      </w:r>
      <w:r>
        <w:rPr>
          <w:rFonts w:ascii="Arial" w:hAnsi="Arial" w:cs="Arial"/>
        </w:rPr>
        <w:t xml:space="preserve"> und</w:t>
      </w:r>
      <w:r w:rsidRPr="00D0204F">
        <w:rPr>
          <w:rFonts w:ascii="Arial" w:hAnsi="Arial" w:cs="Arial"/>
        </w:rPr>
        <w:t xml:space="preserve"> ESR 225</w:t>
      </w:r>
      <w:r>
        <w:rPr>
          <w:rFonts w:ascii="Arial" w:hAnsi="Arial" w:cs="Arial"/>
        </w:rPr>
        <w:t xml:space="preserve"> als Kl</w:t>
      </w:r>
      <w:r w:rsidR="00D0204F" w:rsidRPr="00D0204F">
        <w:rPr>
          <w:rFonts w:ascii="Arial" w:hAnsi="Arial" w:cs="Arial"/>
        </w:rPr>
        <w:t>ebe</w:t>
      </w:r>
      <w:r>
        <w:rPr>
          <w:rFonts w:ascii="Arial" w:hAnsi="Arial" w:cs="Arial"/>
        </w:rPr>
        <w:t>v</w:t>
      </w:r>
      <w:r w:rsidR="009D3335" w:rsidRPr="00D0204F">
        <w:rPr>
          <w:rFonts w:ascii="Arial" w:hAnsi="Arial" w:cs="Arial"/>
        </w:rPr>
        <w:t>ariante</w:t>
      </w:r>
      <w:r w:rsidR="00D0204F" w:rsidRPr="00D0204F">
        <w:rPr>
          <w:rFonts w:ascii="Arial" w:hAnsi="Arial" w:cs="Arial"/>
        </w:rPr>
        <w:t xml:space="preserve">n </w:t>
      </w:r>
      <w:r w:rsidR="00D0204F">
        <w:rPr>
          <w:rFonts w:ascii="Arial" w:hAnsi="Arial" w:cs="Arial"/>
        </w:rPr>
        <w:t>für die permanente Befestigung</w:t>
      </w:r>
    </w:p>
    <w:p w:rsidR="00D0204F" w:rsidRDefault="00A33C4D" w:rsidP="00F44260">
      <w:pPr>
        <w:pStyle w:val="Listenabsatz"/>
        <w:numPr>
          <w:ilvl w:val="0"/>
          <w:numId w:val="4"/>
        </w:numPr>
        <w:ind w:right="-1"/>
        <w:rPr>
          <w:rFonts w:ascii="Arial" w:hAnsi="Arial" w:cs="Arial"/>
        </w:rPr>
      </w:pPr>
      <w:r w:rsidRPr="00D0204F">
        <w:rPr>
          <w:rFonts w:ascii="Arial" w:hAnsi="Arial" w:cs="Arial"/>
        </w:rPr>
        <w:t>ESR 325</w:t>
      </w:r>
      <w:r>
        <w:rPr>
          <w:rFonts w:ascii="Arial" w:hAnsi="Arial" w:cs="Arial"/>
        </w:rPr>
        <w:t xml:space="preserve"> als zu schraubende Variante, </w:t>
      </w:r>
      <w:r w:rsidR="00D0204F">
        <w:rPr>
          <w:rFonts w:ascii="Arial" w:hAnsi="Arial" w:cs="Arial"/>
        </w:rPr>
        <w:t xml:space="preserve">die </w:t>
      </w:r>
      <w:r w:rsidR="009D3335" w:rsidRPr="00D0204F">
        <w:rPr>
          <w:rFonts w:ascii="Arial" w:hAnsi="Arial" w:cs="Arial"/>
        </w:rPr>
        <w:t>einen schnellen Anbau bei wiederkehrenden Messungen am gleichen Obje</w:t>
      </w:r>
      <w:r w:rsidR="00D0204F">
        <w:rPr>
          <w:rFonts w:ascii="Arial" w:hAnsi="Arial" w:cs="Arial"/>
        </w:rPr>
        <w:t>kt ermöglicht</w:t>
      </w:r>
    </w:p>
    <w:p w:rsidR="00F432DE" w:rsidRPr="008120AA" w:rsidRDefault="00A33C4D" w:rsidP="00F44260">
      <w:pPr>
        <w:pStyle w:val="Listenabsatz"/>
        <w:numPr>
          <w:ilvl w:val="0"/>
          <w:numId w:val="4"/>
        </w:numPr>
        <w:spacing w:after="0"/>
        <w:ind w:left="357" w:right="-1" w:hanging="357"/>
        <w:rPr>
          <w:rFonts w:ascii="Arial" w:eastAsia="Calibri" w:hAnsi="Arial" w:cs="Adobe Arabic"/>
        </w:rPr>
      </w:pPr>
      <w:r w:rsidRPr="00D0204F">
        <w:rPr>
          <w:rFonts w:ascii="Arial" w:hAnsi="Arial" w:cs="Arial"/>
        </w:rPr>
        <w:t>ESR 425</w:t>
      </w:r>
      <w:r>
        <w:rPr>
          <w:rFonts w:ascii="Arial" w:hAnsi="Arial" w:cs="Arial"/>
        </w:rPr>
        <w:t xml:space="preserve"> </w:t>
      </w:r>
      <w:r w:rsidR="00D0204F">
        <w:rPr>
          <w:rFonts w:ascii="Arial" w:hAnsi="Arial" w:cs="Arial"/>
        </w:rPr>
        <w:t xml:space="preserve">zum </w:t>
      </w:r>
      <w:r w:rsidR="009D3335" w:rsidRPr="00D0204F">
        <w:rPr>
          <w:rFonts w:ascii="Arial" w:hAnsi="Arial" w:cs="Arial"/>
        </w:rPr>
        <w:t xml:space="preserve">Anbau mit Hilfe von Magneten </w:t>
      </w:r>
      <w:r w:rsidR="00D0204F">
        <w:rPr>
          <w:rFonts w:ascii="Arial" w:hAnsi="Arial" w:cs="Arial"/>
        </w:rPr>
        <w:t xml:space="preserve">für </w:t>
      </w:r>
      <w:r w:rsidR="009D3335" w:rsidRPr="00D0204F">
        <w:rPr>
          <w:rFonts w:ascii="Arial" w:hAnsi="Arial" w:cs="Arial"/>
        </w:rPr>
        <w:t xml:space="preserve">kurzfristige Messungen, </w:t>
      </w:r>
      <w:r w:rsidR="00D0204F">
        <w:rPr>
          <w:rFonts w:ascii="Arial" w:hAnsi="Arial" w:cs="Arial"/>
        </w:rPr>
        <w:t>nach denen d</w:t>
      </w:r>
      <w:r w:rsidR="00D3267F">
        <w:rPr>
          <w:rFonts w:ascii="Arial" w:hAnsi="Arial" w:cs="Arial"/>
        </w:rPr>
        <w:t>as Messgerät</w:t>
      </w:r>
      <w:r w:rsidR="009D3335" w:rsidRPr="008120AA">
        <w:rPr>
          <w:rFonts w:ascii="Arial" w:eastAsia="Calibri" w:hAnsi="Arial" w:cs="Adobe Arabic"/>
        </w:rPr>
        <w:t xml:space="preserve"> unbegrenzt wiederverwendet werden kann</w:t>
      </w:r>
    </w:p>
    <w:p w:rsidR="008120AA" w:rsidRPr="008120AA" w:rsidRDefault="008120AA" w:rsidP="00F44260">
      <w:pPr>
        <w:spacing w:line="276" w:lineRule="auto"/>
        <w:ind w:right="-1"/>
        <w:rPr>
          <w:rFonts w:cs="Adobe Arabic"/>
        </w:rPr>
      </w:pPr>
    </w:p>
    <w:p w:rsidR="00D0204F" w:rsidRDefault="00D0204F" w:rsidP="00F44260">
      <w:pPr>
        <w:spacing w:line="276" w:lineRule="auto"/>
        <w:ind w:right="-1"/>
        <w:rPr>
          <w:rFonts w:cs="Adobe Arabic"/>
        </w:rPr>
      </w:pPr>
    </w:p>
    <w:p w:rsidR="00106AEA" w:rsidRDefault="00766A0C" w:rsidP="00F44260">
      <w:pPr>
        <w:spacing w:line="276" w:lineRule="auto"/>
        <w:ind w:right="-1"/>
        <w:rPr>
          <w:rFonts w:cs="Arial"/>
          <w:b/>
          <w:color w:val="333333"/>
          <w:szCs w:val="18"/>
          <w:shd w:val="clear" w:color="auto" w:fill="FFFFFF"/>
        </w:rPr>
      </w:pPr>
      <w:r>
        <w:rPr>
          <w:rFonts w:cs="Arial"/>
          <w:b/>
          <w:color w:val="333333"/>
          <w:szCs w:val="18"/>
          <w:shd w:val="clear" w:color="auto" w:fill="FFFFFF"/>
        </w:rPr>
        <w:t xml:space="preserve">HEIDENHAIN und LEINE </w:t>
      </w:r>
      <w:r w:rsidR="005B7BD7">
        <w:rPr>
          <w:rFonts w:cs="Arial"/>
          <w:b/>
          <w:color w:val="333333"/>
          <w:szCs w:val="18"/>
          <w:shd w:val="clear" w:color="auto" w:fill="FFFFFF"/>
        </w:rPr>
        <w:t xml:space="preserve">&amp; </w:t>
      </w:r>
      <w:r>
        <w:rPr>
          <w:rFonts w:cs="Arial"/>
          <w:b/>
          <w:color w:val="333333"/>
          <w:szCs w:val="18"/>
          <w:shd w:val="clear" w:color="auto" w:fill="FFFFFF"/>
        </w:rPr>
        <w:t>LINDE auf der SENSOR+TEST 2019 in Nürnberg: Hall</w:t>
      </w:r>
      <w:r w:rsidR="006C2A6F">
        <w:rPr>
          <w:rFonts w:cs="Arial"/>
          <w:b/>
          <w:color w:val="333333"/>
          <w:szCs w:val="18"/>
          <w:shd w:val="clear" w:color="auto" w:fill="FFFFFF"/>
        </w:rPr>
        <w:t>e 1, Stand 1-122</w:t>
      </w:r>
    </w:p>
    <w:p w:rsidR="003D4CB9" w:rsidRDefault="003D4CB9" w:rsidP="00F44260">
      <w:pPr>
        <w:spacing w:line="276" w:lineRule="auto"/>
        <w:ind w:right="-1"/>
      </w:pP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D4CB9" w:rsidRPr="003D4CB9" w:rsidTr="003B779A">
        <w:tc>
          <w:tcPr>
            <w:tcW w:w="4677" w:type="dxa"/>
            <w:vAlign w:val="bottom"/>
          </w:tcPr>
          <w:p w:rsidR="003D4CB9" w:rsidRPr="003D4CB9" w:rsidRDefault="000807AC" w:rsidP="00F44260">
            <w:pPr>
              <w:spacing w:line="276" w:lineRule="auto"/>
              <w:ind w:right="-1"/>
              <w:rPr>
                <w:rFonts w:cs="Adobe Arabic"/>
              </w:rPr>
            </w:pPr>
            <w:r>
              <w:rPr>
                <w:rFonts w:cs="Adobe Arabic"/>
                <w:noProof/>
                <w:lang w:eastAsia="de-DE"/>
              </w:rPr>
              <w:drawing>
                <wp:inline distT="0" distB="0" distL="0" distR="0">
                  <wp:extent cx="2861945" cy="1908175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SR-125_0018_PLAT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190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3D4CB9" w:rsidRPr="003D4CB9" w:rsidRDefault="00D3267F" w:rsidP="009F4874">
            <w:pPr>
              <w:spacing w:line="276" w:lineRule="auto"/>
              <w:ind w:right="-1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 xml:space="preserve">Die neuen ESR-Dehnungsmessgeräte von HEIDENHAIN und LEINE </w:t>
            </w:r>
            <w:r w:rsidR="009F4874">
              <w:rPr>
                <w:rFonts w:cs="Adobe Arabic"/>
                <w:i/>
              </w:rPr>
              <w:t xml:space="preserve">&amp; </w:t>
            </w:r>
            <w:r>
              <w:rPr>
                <w:rFonts w:cs="Adobe Arabic"/>
                <w:i/>
              </w:rPr>
              <w:t xml:space="preserve">LINDE bieten durch ihr digitales Messsignal einen deutlichen Mehrwert für das Monitoring von Gebäuden und Großanlagen.  </w:t>
            </w:r>
          </w:p>
        </w:tc>
      </w:tr>
    </w:tbl>
    <w:p w:rsidR="00F60FF8" w:rsidRPr="003D4CB9" w:rsidRDefault="00F60FF8" w:rsidP="00F44260">
      <w:pPr>
        <w:spacing w:line="276" w:lineRule="auto"/>
        <w:ind w:right="-1"/>
        <w:rPr>
          <w:rFonts w:cs="Adobe Arabic"/>
        </w:rPr>
      </w:pPr>
    </w:p>
    <w:p w:rsidR="00D0204F" w:rsidRPr="003D4CB9" w:rsidRDefault="00D0204F" w:rsidP="00F44260">
      <w:pPr>
        <w:spacing w:line="276" w:lineRule="auto"/>
        <w:ind w:right="-1"/>
        <w:rPr>
          <w:rFonts w:cs="Adobe Arabic"/>
        </w:rPr>
      </w:pPr>
    </w:p>
    <w:p w:rsidR="003D4CB9" w:rsidRPr="003D4CB9" w:rsidRDefault="00975A0B" w:rsidP="00F44260">
      <w:pPr>
        <w:autoSpaceDE w:val="0"/>
        <w:autoSpaceDN w:val="0"/>
        <w:adjustRightInd w:val="0"/>
        <w:spacing w:line="276" w:lineRule="auto"/>
        <w:ind w:right="-1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 xml:space="preserve">Mehr Informationen unter: </w:t>
      </w:r>
    </w:p>
    <w:p w:rsidR="00975A0B" w:rsidRDefault="00035E2A" w:rsidP="00F44260">
      <w:pPr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  <w:hyperlink r:id="rId9" w:history="1">
        <w:r w:rsidR="006C2A6F" w:rsidRPr="006C2A6F">
          <w:rPr>
            <w:rStyle w:val="Hyperlink"/>
            <w:rFonts w:cs="Arial"/>
            <w:iCs/>
            <w:sz w:val="20"/>
            <w:szCs w:val="20"/>
          </w:rPr>
          <w:t>https://www.leinelinde.com/de/neuheit/2019/dehnung-besser-messen/</w:t>
        </w:r>
      </w:hyperlink>
    </w:p>
    <w:p w:rsidR="003D4CB9" w:rsidRDefault="003D4CB9" w:rsidP="00F44260">
      <w:pPr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</w:p>
    <w:p w:rsidR="00D0204F" w:rsidRDefault="00D0204F" w:rsidP="00F44260">
      <w:pPr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</w:p>
    <w:p w:rsidR="00975A0B" w:rsidRPr="003D4CB9" w:rsidRDefault="00975A0B" w:rsidP="00F44260">
      <w:pPr>
        <w:autoSpaceDE w:val="0"/>
        <w:autoSpaceDN w:val="0"/>
        <w:adjustRightInd w:val="0"/>
        <w:spacing w:line="276" w:lineRule="auto"/>
        <w:ind w:right="-1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 xml:space="preserve">Kontakt für </w:t>
      </w:r>
      <w:r w:rsidR="003D4CB9" w:rsidRPr="003D4CB9">
        <w:rPr>
          <w:rFonts w:cs="Arial"/>
          <w:b/>
          <w:i/>
          <w:iCs/>
          <w:sz w:val="20"/>
          <w:szCs w:val="20"/>
        </w:rPr>
        <w:t xml:space="preserve">die </w:t>
      </w:r>
      <w:r w:rsidR="00E2679F" w:rsidRPr="003D4CB9">
        <w:rPr>
          <w:rFonts w:cs="Arial"/>
          <w:b/>
          <w:i/>
          <w:iCs/>
          <w:sz w:val="20"/>
          <w:szCs w:val="20"/>
        </w:rPr>
        <w:t>Fachpresse</w:t>
      </w:r>
      <w:r w:rsidRPr="003D4CB9">
        <w:rPr>
          <w:rFonts w:cs="Arial"/>
          <w:b/>
          <w:i/>
          <w:iCs/>
          <w:sz w:val="20"/>
          <w:szCs w:val="20"/>
        </w:rPr>
        <w:t>:</w:t>
      </w:r>
    </w:p>
    <w:p w:rsidR="00975A0B" w:rsidRPr="003D4CB9" w:rsidRDefault="00975A0B" w:rsidP="00F44260">
      <w:pPr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Frank Muthmann</w:t>
      </w:r>
    </w:p>
    <w:p w:rsidR="00975A0B" w:rsidRPr="003D4CB9" w:rsidRDefault="00975A0B" w:rsidP="00F44260">
      <w:pPr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DR. JOHANNES HEIDENHAIN GmbH</w:t>
      </w:r>
    </w:p>
    <w:p w:rsidR="00975A0B" w:rsidRPr="003D4CB9" w:rsidRDefault="00975A0B" w:rsidP="00F44260">
      <w:pPr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83292 Traunreut, GERMANY</w:t>
      </w:r>
    </w:p>
    <w:p w:rsidR="00975A0B" w:rsidRPr="003D4CB9" w:rsidRDefault="00975A0B" w:rsidP="00F44260">
      <w:pPr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Tel.: +49 8669 31-2188</w:t>
      </w:r>
    </w:p>
    <w:p w:rsidR="00290658" w:rsidRPr="003D4CB9" w:rsidRDefault="00035E2A" w:rsidP="00F44260">
      <w:pPr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  <w:hyperlink r:id="rId10" w:history="1">
        <w:r w:rsidR="00975A0B" w:rsidRPr="003D4CB9">
          <w:rPr>
            <w:rStyle w:val="Hyperlink"/>
            <w:rFonts w:cs="Arial"/>
            <w:sz w:val="20"/>
            <w:szCs w:val="20"/>
          </w:rPr>
          <w:t>muthmann@heidenhain.de</w:t>
        </w:r>
      </w:hyperlink>
    </w:p>
    <w:sectPr w:rsidR="00290658" w:rsidRPr="003D4CB9" w:rsidSect="00F7592E">
      <w:headerReference w:type="default" r:id="rId11"/>
      <w:footerReference w:type="default" r:id="rId12"/>
      <w:pgSz w:w="11907" w:h="16840" w:code="9"/>
      <w:pgMar w:top="1985" w:right="1418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E2A" w:rsidRDefault="00035E2A" w:rsidP="0091430D">
      <w:r>
        <w:separator/>
      </w:r>
    </w:p>
  </w:endnote>
  <w:endnote w:type="continuationSeparator" w:id="0">
    <w:p w:rsidR="00035E2A" w:rsidRDefault="00035E2A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3D4CB9" w:rsidRPr="00F432DE" w:rsidRDefault="00A74954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Mai 2019</w:t>
    </w:r>
    <w:r w:rsidR="003D4CB9" w:rsidRPr="00F432DE"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3D4CB9" w:rsidRPr="00F432DE">
          <w:rPr>
            <w:sz w:val="20"/>
          </w:rPr>
          <w:t xml:space="preserve">Seite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E52830">
          <w:rPr>
            <w:noProof/>
            <w:sz w:val="20"/>
          </w:rPr>
          <w:t>2</w:t>
        </w:r>
        <w:r w:rsidR="003D4CB9" w:rsidRPr="00F432DE">
          <w:rPr>
            <w:sz w:val="20"/>
          </w:rPr>
          <w:fldChar w:fldCharType="end"/>
        </w:r>
      </w:sdtContent>
    </w:sdt>
  </w:p>
  <w:p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E2A" w:rsidRDefault="00035E2A" w:rsidP="0091430D">
      <w:r>
        <w:separator/>
      </w:r>
    </w:p>
  </w:footnote>
  <w:footnote w:type="continuationSeparator" w:id="0">
    <w:p w:rsidR="00035E2A" w:rsidRDefault="00035E2A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Kopfzeile"/>
      <w:spacing w:before="120"/>
      <w:rPr>
        <w:b/>
      </w:rPr>
    </w:pPr>
    <w:r>
      <w:rPr>
        <w:b/>
      </w:rPr>
      <w:t>Presse-I</w:t>
    </w:r>
    <w:r w:rsidR="003555A6">
      <w:rPr>
        <w:b/>
      </w:rPr>
      <w:t>nform</w:t>
    </w:r>
    <w:r w:rsidR="003555A6" w:rsidRPr="00F14D45">
      <w:rPr>
        <w:b/>
      </w:rPr>
      <w:t>a</w:t>
    </w:r>
    <w:r w:rsidR="003555A6">
      <w:rPr>
        <w:b/>
      </w:rPr>
      <w:t>t</w:t>
    </w:r>
    <w:r w:rsidR="003555A6" w:rsidRPr="00F14D45">
      <w:rPr>
        <w:b/>
      </w:rPr>
      <w:t>ion</w:t>
    </w:r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D252901"/>
    <w:multiLevelType w:val="hybridMultilevel"/>
    <w:tmpl w:val="AA0893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27D1"/>
    <w:rsid w:val="00020177"/>
    <w:rsid w:val="00026B4D"/>
    <w:rsid w:val="0003003E"/>
    <w:rsid w:val="0003362B"/>
    <w:rsid w:val="00035E2A"/>
    <w:rsid w:val="00046798"/>
    <w:rsid w:val="00046E42"/>
    <w:rsid w:val="0005391D"/>
    <w:rsid w:val="00061D94"/>
    <w:rsid w:val="00075EE6"/>
    <w:rsid w:val="000807AC"/>
    <w:rsid w:val="00082EAF"/>
    <w:rsid w:val="00084A5C"/>
    <w:rsid w:val="000918CA"/>
    <w:rsid w:val="000A5475"/>
    <w:rsid w:val="000C3F0E"/>
    <w:rsid w:val="000C66E8"/>
    <w:rsid w:val="000E696D"/>
    <w:rsid w:val="00106AEA"/>
    <w:rsid w:val="001076B5"/>
    <w:rsid w:val="001343DE"/>
    <w:rsid w:val="001511CF"/>
    <w:rsid w:val="001938A0"/>
    <w:rsid w:val="001A68BD"/>
    <w:rsid w:val="001B6D6B"/>
    <w:rsid w:val="001B7062"/>
    <w:rsid w:val="00212759"/>
    <w:rsid w:val="002667D8"/>
    <w:rsid w:val="00274423"/>
    <w:rsid w:val="0028442E"/>
    <w:rsid w:val="00286CD9"/>
    <w:rsid w:val="00290658"/>
    <w:rsid w:val="002A4DA5"/>
    <w:rsid w:val="002C345D"/>
    <w:rsid w:val="002E5EA9"/>
    <w:rsid w:val="003150E3"/>
    <w:rsid w:val="00324786"/>
    <w:rsid w:val="003257D4"/>
    <w:rsid w:val="003259E8"/>
    <w:rsid w:val="003261A3"/>
    <w:rsid w:val="0034317A"/>
    <w:rsid w:val="00351710"/>
    <w:rsid w:val="00351F66"/>
    <w:rsid w:val="003525B0"/>
    <w:rsid w:val="003555A6"/>
    <w:rsid w:val="00375378"/>
    <w:rsid w:val="003754AA"/>
    <w:rsid w:val="00377391"/>
    <w:rsid w:val="0038307A"/>
    <w:rsid w:val="0038317E"/>
    <w:rsid w:val="003866E3"/>
    <w:rsid w:val="0039200C"/>
    <w:rsid w:val="003B2AD8"/>
    <w:rsid w:val="003B6E84"/>
    <w:rsid w:val="003B779A"/>
    <w:rsid w:val="003C11A0"/>
    <w:rsid w:val="003D4CB9"/>
    <w:rsid w:val="003D7E41"/>
    <w:rsid w:val="003E0B6D"/>
    <w:rsid w:val="003E417B"/>
    <w:rsid w:val="003F32BD"/>
    <w:rsid w:val="0041650E"/>
    <w:rsid w:val="004318A8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818D0"/>
    <w:rsid w:val="0049111D"/>
    <w:rsid w:val="004A010A"/>
    <w:rsid w:val="004A57F3"/>
    <w:rsid w:val="004A605C"/>
    <w:rsid w:val="004D719F"/>
    <w:rsid w:val="004E0D31"/>
    <w:rsid w:val="004F6CE3"/>
    <w:rsid w:val="005153F0"/>
    <w:rsid w:val="00521B4C"/>
    <w:rsid w:val="0053234F"/>
    <w:rsid w:val="00560B58"/>
    <w:rsid w:val="00586C01"/>
    <w:rsid w:val="005915F6"/>
    <w:rsid w:val="00593634"/>
    <w:rsid w:val="005A1218"/>
    <w:rsid w:val="005B042D"/>
    <w:rsid w:val="005B3F5F"/>
    <w:rsid w:val="005B5DBD"/>
    <w:rsid w:val="005B7BD7"/>
    <w:rsid w:val="005C7C77"/>
    <w:rsid w:val="005D5128"/>
    <w:rsid w:val="005D66E8"/>
    <w:rsid w:val="005E2BFB"/>
    <w:rsid w:val="005F2AF0"/>
    <w:rsid w:val="00616166"/>
    <w:rsid w:val="00633015"/>
    <w:rsid w:val="00635D3B"/>
    <w:rsid w:val="006435D3"/>
    <w:rsid w:val="00643ACC"/>
    <w:rsid w:val="006476CF"/>
    <w:rsid w:val="00652C63"/>
    <w:rsid w:val="00661039"/>
    <w:rsid w:val="006B23F0"/>
    <w:rsid w:val="006B3CB1"/>
    <w:rsid w:val="006B3D39"/>
    <w:rsid w:val="006B4F68"/>
    <w:rsid w:val="006C2A6F"/>
    <w:rsid w:val="006C641E"/>
    <w:rsid w:val="006D4E4B"/>
    <w:rsid w:val="006E1F8C"/>
    <w:rsid w:val="006F41B7"/>
    <w:rsid w:val="00706824"/>
    <w:rsid w:val="00766A0C"/>
    <w:rsid w:val="00771DB3"/>
    <w:rsid w:val="0078495B"/>
    <w:rsid w:val="0079517F"/>
    <w:rsid w:val="007956E2"/>
    <w:rsid w:val="0079650B"/>
    <w:rsid w:val="00796ECD"/>
    <w:rsid w:val="007A4F06"/>
    <w:rsid w:val="007C1A90"/>
    <w:rsid w:val="007C7E21"/>
    <w:rsid w:val="007E0104"/>
    <w:rsid w:val="007F7AE1"/>
    <w:rsid w:val="008120AA"/>
    <w:rsid w:val="00814F20"/>
    <w:rsid w:val="008407A8"/>
    <w:rsid w:val="00843288"/>
    <w:rsid w:val="008500A1"/>
    <w:rsid w:val="008518F6"/>
    <w:rsid w:val="008603F3"/>
    <w:rsid w:val="00866D02"/>
    <w:rsid w:val="008806CC"/>
    <w:rsid w:val="008808DE"/>
    <w:rsid w:val="008A6540"/>
    <w:rsid w:val="008A68D9"/>
    <w:rsid w:val="008E17E1"/>
    <w:rsid w:val="008E584F"/>
    <w:rsid w:val="00904E51"/>
    <w:rsid w:val="00913BE7"/>
    <w:rsid w:val="0091430D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B379B"/>
    <w:rsid w:val="009C6BF8"/>
    <w:rsid w:val="009D3335"/>
    <w:rsid w:val="009F4874"/>
    <w:rsid w:val="00A229D7"/>
    <w:rsid w:val="00A324BC"/>
    <w:rsid w:val="00A33C4D"/>
    <w:rsid w:val="00A36219"/>
    <w:rsid w:val="00A518A1"/>
    <w:rsid w:val="00A62B93"/>
    <w:rsid w:val="00A74954"/>
    <w:rsid w:val="00A83AA1"/>
    <w:rsid w:val="00A93A28"/>
    <w:rsid w:val="00AA7AD2"/>
    <w:rsid w:val="00AA7CBE"/>
    <w:rsid w:val="00AE2D1E"/>
    <w:rsid w:val="00AE3086"/>
    <w:rsid w:val="00AF23A8"/>
    <w:rsid w:val="00AF30BC"/>
    <w:rsid w:val="00AF5755"/>
    <w:rsid w:val="00B10896"/>
    <w:rsid w:val="00B12E17"/>
    <w:rsid w:val="00B64F03"/>
    <w:rsid w:val="00B6511B"/>
    <w:rsid w:val="00B92F2C"/>
    <w:rsid w:val="00BA0BD4"/>
    <w:rsid w:val="00BA426A"/>
    <w:rsid w:val="00BB1CBB"/>
    <w:rsid w:val="00BB6E04"/>
    <w:rsid w:val="00BB7DF3"/>
    <w:rsid w:val="00BC152E"/>
    <w:rsid w:val="00BD0A7A"/>
    <w:rsid w:val="00BD1D5C"/>
    <w:rsid w:val="00BF340B"/>
    <w:rsid w:val="00BF4098"/>
    <w:rsid w:val="00BF47F6"/>
    <w:rsid w:val="00C21CBA"/>
    <w:rsid w:val="00C303B3"/>
    <w:rsid w:val="00C35316"/>
    <w:rsid w:val="00C36CB1"/>
    <w:rsid w:val="00C40AB9"/>
    <w:rsid w:val="00C46F38"/>
    <w:rsid w:val="00C608DE"/>
    <w:rsid w:val="00C62A38"/>
    <w:rsid w:val="00C7255F"/>
    <w:rsid w:val="00C76A4D"/>
    <w:rsid w:val="00C808A0"/>
    <w:rsid w:val="00C81461"/>
    <w:rsid w:val="00C85C56"/>
    <w:rsid w:val="00C96C4D"/>
    <w:rsid w:val="00CA3A20"/>
    <w:rsid w:val="00CB03FD"/>
    <w:rsid w:val="00CB1992"/>
    <w:rsid w:val="00CC1BCA"/>
    <w:rsid w:val="00CC6DF0"/>
    <w:rsid w:val="00CD4796"/>
    <w:rsid w:val="00CD71D4"/>
    <w:rsid w:val="00CE6C7B"/>
    <w:rsid w:val="00CF6546"/>
    <w:rsid w:val="00D0204F"/>
    <w:rsid w:val="00D10BC2"/>
    <w:rsid w:val="00D14166"/>
    <w:rsid w:val="00D14601"/>
    <w:rsid w:val="00D1480C"/>
    <w:rsid w:val="00D17E78"/>
    <w:rsid w:val="00D2252D"/>
    <w:rsid w:val="00D23D77"/>
    <w:rsid w:val="00D3267F"/>
    <w:rsid w:val="00D43AD5"/>
    <w:rsid w:val="00D45A00"/>
    <w:rsid w:val="00D527D5"/>
    <w:rsid w:val="00D713A0"/>
    <w:rsid w:val="00D87B41"/>
    <w:rsid w:val="00D9586D"/>
    <w:rsid w:val="00D96114"/>
    <w:rsid w:val="00DA1D6D"/>
    <w:rsid w:val="00DE36FF"/>
    <w:rsid w:val="00E0475C"/>
    <w:rsid w:val="00E06DD0"/>
    <w:rsid w:val="00E2679F"/>
    <w:rsid w:val="00E302A0"/>
    <w:rsid w:val="00E32A68"/>
    <w:rsid w:val="00E43981"/>
    <w:rsid w:val="00E52830"/>
    <w:rsid w:val="00E54940"/>
    <w:rsid w:val="00E82990"/>
    <w:rsid w:val="00E951C2"/>
    <w:rsid w:val="00E97915"/>
    <w:rsid w:val="00EA5046"/>
    <w:rsid w:val="00EC47D1"/>
    <w:rsid w:val="00ED049A"/>
    <w:rsid w:val="00ED2BF2"/>
    <w:rsid w:val="00F070B5"/>
    <w:rsid w:val="00F1013B"/>
    <w:rsid w:val="00F14D45"/>
    <w:rsid w:val="00F23403"/>
    <w:rsid w:val="00F24B38"/>
    <w:rsid w:val="00F310C4"/>
    <w:rsid w:val="00F31938"/>
    <w:rsid w:val="00F3776E"/>
    <w:rsid w:val="00F432DE"/>
    <w:rsid w:val="00F438BA"/>
    <w:rsid w:val="00F44260"/>
    <w:rsid w:val="00F51356"/>
    <w:rsid w:val="00F60FF8"/>
    <w:rsid w:val="00F7592E"/>
    <w:rsid w:val="00F76A7E"/>
    <w:rsid w:val="00F7761E"/>
    <w:rsid w:val="00F84138"/>
    <w:rsid w:val="00F93C3C"/>
    <w:rsid w:val="00F9724F"/>
    <w:rsid w:val="00FA0EB8"/>
    <w:rsid w:val="00FB5B37"/>
    <w:rsid w:val="00FC07F4"/>
    <w:rsid w:val="00FE5F04"/>
    <w:rsid w:val="00FF275A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uthmann@heidenhai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inelinde.com/de/neuheit/2019/dehnung-besser-messen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2F594-08D2-4A2E-90C8-4FDD0A74E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4925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Poestgens Ulrich</cp:lastModifiedBy>
  <cp:revision>17</cp:revision>
  <cp:lastPrinted>2019-05-08T09:22:00Z</cp:lastPrinted>
  <dcterms:created xsi:type="dcterms:W3CDTF">2019-04-26T06:21:00Z</dcterms:created>
  <dcterms:modified xsi:type="dcterms:W3CDTF">2019-05-08T09:22:00Z</dcterms:modified>
</cp:coreProperties>
</file>