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0A5B" w14:textId="77777777" w:rsidR="007F64A2" w:rsidRDefault="007F64A2" w:rsidP="008868B4">
      <w:pPr>
        <w:spacing w:line="276" w:lineRule="auto"/>
        <w:ind w:right="140"/>
        <w:rPr>
          <w:rFonts w:cs="Adobe Arabic"/>
          <w:b/>
          <w:sz w:val="24"/>
        </w:rPr>
      </w:pPr>
      <w:r w:rsidRPr="007F64A2">
        <w:rPr>
          <w:rFonts w:cs="Adobe Arabic"/>
          <w:b/>
          <w:sz w:val="24"/>
        </w:rPr>
        <w:t>Der Werkzeugbruchsensor TD 110 von HEIDENHAIN</w:t>
      </w:r>
      <w:r>
        <w:rPr>
          <w:rFonts w:cs="Adobe Arabic"/>
          <w:b/>
          <w:sz w:val="24"/>
        </w:rPr>
        <w:t xml:space="preserve">: </w:t>
      </w:r>
    </w:p>
    <w:p w14:paraId="3C554A79" w14:textId="06C6ECCC" w:rsidR="00B6511B" w:rsidRPr="003D4CB9" w:rsidRDefault="007F64A2" w:rsidP="008868B4">
      <w:pPr>
        <w:spacing w:line="276" w:lineRule="auto"/>
        <w:ind w:right="140"/>
        <w:rPr>
          <w:rFonts w:cs="Adobe Arabic"/>
          <w:b/>
          <w:sz w:val="24"/>
        </w:rPr>
      </w:pPr>
      <w:r>
        <w:rPr>
          <w:rFonts w:cs="Adobe Arabic"/>
          <w:b/>
          <w:sz w:val="24"/>
        </w:rPr>
        <w:t>Prozesssicherheit und Zeitvorteile zum Nachrüsten</w:t>
      </w:r>
    </w:p>
    <w:p w14:paraId="2F16E3B7" w14:textId="77777777" w:rsidR="00B6511B" w:rsidRDefault="00B6511B" w:rsidP="008868B4">
      <w:pPr>
        <w:spacing w:line="276" w:lineRule="auto"/>
        <w:ind w:right="140"/>
        <w:rPr>
          <w:rFonts w:cs="Adobe Arabic"/>
        </w:rPr>
      </w:pPr>
    </w:p>
    <w:p w14:paraId="0297B09B" w14:textId="75E5D0ED" w:rsidR="003D4CB9" w:rsidRPr="007F64A2" w:rsidRDefault="007F64A2" w:rsidP="008868B4">
      <w:pPr>
        <w:spacing w:line="276" w:lineRule="auto"/>
        <w:ind w:right="140"/>
        <w:rPr>
          <w:rFonts w:cs="Adobe Arabic"/>
          <w:i/>
        </w:rPr>
      </w:pPr>
      <w:r w:rsidRPr="007F64A2">
        <w:rPr>
          <w:rFonts w:cs="Adobe Arabic"/>
          <w:i/>
        </w:rPr>
        <w:t>Werkzeuge im Maschinenraum vollintegriert in automatisierten Prozessen auf Bruch prüfen: Mit dem induktiven Werkzeugbruchsensor TD 110 von HEIDENHAIN können Anwender erhebliche Zeitvorteile gewinnen und gleichzeitig Ausschuss minimieren – zwei wesentliche Aspekte für eine nachhaltige Fertigung</w:t>
      </w:r>
      <w:r>
        <w:rPr>
          <w:rFonts w:cs="Adobe Arabic"/>
          <w:i/>
        </w:rPr>
        <w:t xml:space="preserve"> und m</w:t>
      </w:r>
      <w:r w:rsidR="00BF60CE" w:rsidRPr="007F64A2">
        <w:rPr>
          <w:rFonts w:cs="Adobe Arabic"/>
          <w:i/>
        </w:rPr>
        <w:t>ehr Produktivität ab dem ersten Teil</w:t>
      </w:r>
      <w:r>
        <w:rPr>
          <w:rFonts w:cs="Adobe Arabic"/>
          <w:i/>
        </w:rPr>
        <w:t xml:space="preserve">. </w:t>
      </w:r>
      <w:r w:rsidR="002A1077" w:rsidRPr="007F64A2">
        <w:rPr>
          <w:rFonts w:cs="Adobe Arabic"/>
          <w:i/>
        </w:rPr>
        <w:t xml:space="preserve"> </w:t>
      </w:r>
    </w:p>
    <w:p w14:paraId="719F5A38" w14:textId="77777777" w:rsidR="002A1077" w:rsidRDefault="002A1077" w:rsidP="008868B4">
      <w:pPr>
        <w:spacing w:line="276" w:lineRule="auto"/>
        <w:ind w:right="140"/>
        <w:rPr>
          <w:rFonts w:cs="Adobe Arabic"/>
        </w:rPr>
      </w:pPr>
    </w:p>
    <w:p w14:paraId="2C48B77F" w14:textId="05FB66E2" w:rsidR="007F64A2" w:rsidRDefault="007F64A2" w:rsidP="007F64A2">
      <w:pPr>
        <w:spacing w:line="276" w:lineRule="auto"/>
        <w:ind w:right="140"/>
        <w:rPr>
          <w:rFonts w:cs="Adobe Arabic"/>
        </w:rPr>
      </w:pPr>
      <w:r w:rsidRPr="007F64A2">
        <w:rPr>
          <w:rFonts w:cs="Adobe Arabic"/>
        </w:rPr>
        <w:t>Gebrochene Werkzeuge in automatisier</w:t>
      </w:r>
      <w:r w:rsidR="0063441D">
        <w:rPr>
          <w:rFonts w:cs="Adobe Arabic"/>
        </w:rPr>
        <w:t>t</w:t>
      </w:r>
      <w:r w:rsidRPr="007F64A2">
        <w:rPr>
          <w:rFonts w:cs="Adobe Arabic"/>
        </w:rPr>
        <w:t xml:space="preserve">en Prozessen erkennen und Schäden bei nachfolgenden Bearbeitungen vermeiden – der TD 110 steigert die Prozesssicherheit in der Fertigung ganz nebenbei. Denn er erkennt ein gebrochenes Werkzeug auf dem Weg vom Werkzeugmagazin in den Maschinenraum oder zurück im Vorbeifahren und verhindert, dass es noch einmal zum Einsatz kommt. Dafür kann der kompakte und robuste Werkzeugbruchsensor im Arbeitsraum nahezu jeder Werkzeugmaschine in unmittelbarer Nähe des Tischs nachgerüstet werden. </w:t>
      </w:r>
      <w:r>
        <w:t xml:space="preserve">In einer Werkzeugmaschine mit HEIDENHAIN-Steuerung </w:t>
      </w:r>
      <w:r w:rsidR="004B00B7">
        <w:t>dauert der Einbau</w:t>
      </w:r>
      <w:r>
        <w:t xml:space="preserve"> de</w:t>
      </w:r>
      <w:r w:rsidR="004B00B7">
        <w:t>s</w:t>
      </w:r>
      <w:r>
        <w:t xml:space="preserve"> TD 110 nur 4 bis 5</w:t>
      </w:r>
      <w:r w:rsidR="004B00B7">
        <w:t> </w:t>
      </w:r>
      <w:r>
        <w:t>Stunden</w:t>
      </w:r>
      <w:r w:rsidR="004B00B7">
        <w:t xml:space="preserve"> </w:t>
      </w:r>
      <w:r>
        <w:t xml:space="preserve">– eine Zeitinvestition, die sich nach 3.000 Prüfvorgängen schon wieder amortisiert. </w:t>
      </w:r>
    </w:p>
    <w:p w14:paraId="48026E55" w14:textId="77777777" w:rsidR="004B00B7" w:rsidRDefault="004B00B7" w:rsidP="007F64A2">
      <w:pPr>
        <w:spacing w:line="276" w:lineRule="auto"/>
        <w:ind w:right="140"/>
        <w:rPr>
          <w:rFonts w:cs="Adobe Arabic"/>
        </w:rPr>
      </w:pPr>
    </w:p>
    <w:p w14:paraId="4788447E" w14:textId="322A6EC7" w:rsidR="007F64A2" w:rsidRDefault="007F64A2" w:rsidP="007F64A2">
      <w:pPr>
        <w:spacing w:line="276" w:lineRule="auto"/>
        <w:ind w:right="140"/>
        <w:rPr>
          <w:rFonts w:cs="Adobe Arabic"/>
        </w:rPr>
      </w:pPr>
      <w:r w:rsidRPr="007F64A2">
        <w:rPr>
          <w:rFonts w:cs="Adobe Arabic"/>
        </w:rPr>
        <w:t xml:space="preserve">Der Werkzeugbruchsensor TD 110 detektiert bei Werkzeugen ab Durchmesser 0,4 mm einen Werkzeugbruch ab einer Längenänderung von 2 mm berührungslos über einen induktiven Sensor – direkt im Maschinenraum bei rotierender Spindel unter Arbeitsdrehzahl. So erhöht er die Prozesssicherheit deutlich und spart </w:t>
      </w:r>
      <w:r>
        <w:rPr>
          <w:rFonts w:cs="Adobe Arabic"/>
        </w:rPr>
        <w:t xml:space="preserve">dank der </w:t>
      </w:r>
      <w:r w:rsidR="0063441D">
        <w:rPr>
          <w:rFonts w:cs="Adobe Arabic"/>
        </w:rPr>
        <w:t>w</w:t>
      </w:r>
      <w:r>
        <w:rPr>
          <w:rFonts w:cs="Adobe Arabic"/>
        </w:rPr>
        <w:t xml:space="preserve">egoptimierten Prüfung </w:t>
      </w:r>
      <w:r w:rsidRPr="007F64A2">
        <w:rPr>
          <w:rFonts w:cs="Adobe Arabic"/>
        </w:rPr>
        <w:t xml:space="preserve">bei jedem Prüfvorgang bis zu 6 Sekunden Nebenzeit im Vergleich zu herkömmlichen Laserlichtschranken. </w:t>
      </w:r>
      <w:r>
        <w:rPr>
          <w:rFonts w:cs="Adobe Arabic"/>
        </w:rPr>
        <w:t>Die</w:t>
      </w:r>
      <w:r w:rsidRPr="007F64A2">
        <w:rPr>
          <w:rFonts w:cs="Adobe Arabic"/>
        </w:rPr>
        <w:t xml:space="preserve"> Signale </w:t>
      </w:r>
      <w:r>
        <w:rPr>
          <w:rFonts w:cs="Adobe Arabic"/>
        </w:rPr>
        <w:t xml:space="preserve">des TD 110 </w:t>
      </w:r>
      <w:r w:rsidRPr="007F64A2">
        <w:rPr>
          <w:rFonts w:cs="Adobe Arabic"/>
        </w:rPr>
        <w:t xml:space="preserve">werden einfach über die Tastsystem-Schnittstelle an die Steuerung übertragen. Diese löst dann eine Meldung, einen NC-Stopp oder eine </w:t>
      </w:r>
      <w:r w:rsidR="004B00B7" w:rsidRPr="007F64A2">
        <w:rPr>
          <w:rFonts w:cs="Adobe Arabic"/>
        </w:rPr>
        <w:t>anwenderspezifisch</w:t>
      </w:r>
      <w:r w:rsidR="004B00B7">
        <w:rPr>
          <w:rFonts w:cs="Adobe Arabic"/>
        </w:rPr>
        <w:t xml:space="preserve"> </w:t>
      </w:r>
      <w:r w:rsidRPr="007F64A2">
        <w:rPr>
          <w:rFonts w:cs="Adobe Arabic"/>
        </w:rPr>
        <w:t>hinterlegte Reaktion aus – z. B. eine Nachricht an den StateMonitor</w:t>
      </w:r>
      <w:r w:rsidR="0063441D">
        <w:rPr>
          <w:rFonts w:cs="Adobe Arabic"/>
        </w:rPr>
        <w:t>, die MDE-Software von HEIDENHAIN.</w:t>
      </w:r>
    </w:p>
    <w:p w14:paraId="24525D7D" w14:textId="77777777" w:rsidR="004B00B7" w:rsidRDefault="004B00B7" w:rsidP="007F64A2">
      <w:pPr>
        <w:spacing w:line="276" w:lineRule="auto"/>
        <w:ind w:right="140"/>
        <w:rPr>
          <w:rFonts w:cs="Adobe Arabic"/>
        </w:rPr>
      </w:pPr>
    </w:p>
    <w:p w14:paraId="66D2DE7F" w14:textId="204F7BF0" w:rsidR="007F64A2" w:rsidRPr="007F64A2" w:rsidRDefault="007F64A2" w:rsidP="007F64A2">
      <w:pPr>
        <w:spacing w:line="276" w:lineRule="auto"/>
        <w:ind w:right="140"/>
        <w:rPr>
          <w:rFonts w:cs="Adobe Arabic"/>
        </w:rPr>
      </w:pPr>
      <w:r w:rsidRPr="007F64A2">
        <w:rPr>
          <w:rFonts w:cs="Adobe Arabic"/>
        </w:rPr>
        <w:t>Daraus ergeben sich beim Werkzeugwechsel erhebliche Zeit- und Kostenvorteile sowie eine deutliche Reduzierung des CO</w:t>
      </w:r>
      <w:r w:rsidRPr="007F64A2">
        <w:rPr>
          <w:rFonts w:cs="Adobe Arabic"/>
          <w:vertAlign w:val="subscript"/>
        </w:rPr>
        <w:t>2</w:t>
      </w:r>
      <w:r w:rsidRPr="007F64A2">
        <w:rPr>
          <w:rFonts w:cs="Adobe Arabic"/>
        </w:rPr>
        <w:t xml:space="preserve"> Footprints, weil der TD 110 auch ohne Druckluft arbeitet. Das trägt außerdem zu seiner einfachen Montage bei. Druckluftschläuche oder Filtereinheiten sind bei seinem Einbau nicht erforderlich. Es genügt ein einziges Kabel für Stromversorgung und Signalübertragung. Darüber hinaus ist der TD 110 durch die induktive Messung wartungsfrei. </w:t>
      </w:r>
    </w:p>
    <w:p w14:paraId="218AD6CD" w14:textId="77777777" w:rsidR="004B00B7" w:rsidRDefault="004B00B7" w:rsidP="008868B4">
      <w:pPr>
        <w:spacing w:line="276" w:lineRule="auto"/>
        <w:ind w:right="140"/>
        <w:rPr>
          <w:rFonts w:cs="Adobe Arabic"/>
        </w:rPr>
      </w:pPr>
    </w:p>
    <w:p w14:paraId="7F88AAA0" w14:textId="7ECE74E6" w:rsidR="007F64A2" w:rsidRDefault="007F64A2" w:rsidP="008868B4">
      <w:pPr>
        <w:spacing w:line="276" w:lineRule="auto"/>
        <w:ind w:right="140"/>
        <w:rPr>
          <w:rFonts w:cs="Adobe Arabic"/>
        </w:rPr>
      </w:pPr>
      <w:r w:rsidRPr="007F64A2">
        <w:rPr>
          <w:rFonts w:cs="Adobe Arabic"/>
        </w:rPr>
        <w:t xml:space="preserve">Zur AMB 2024 bietet HEIDENHAIN in Zusammenarbeit mit den </w:t>
      </w:r>
      <w:r w:rsidR="0063441D">
        <w:rPr>
          <w:rFonts w:cs="Adobe Arabic"/>
        </w:rPr>
        <w:t xml:space="preserve">autorisierten </w:t>
      </w:r>
      <w:r w:rsidRPr="007F64A2">
        <w:rPr>
          <w:rFonts w:cs="Adobe Arabic"/>
        </w:rPr>
        <w:t>HEIDENHAIN-Händlern in Deutschland und Österreich den Werkzeugbruchsensor TD 110 für die Nachrüstung an Werkzeugmaschinen mit einem Rabatt von 30 % auf den Listenpreis an.</w:t>
      </w:r>
    </w:p>
    <w:p w14:paraId="651587DE" w14:textId="77777777" w:rsidR="00B33CF2" w:rsidRDefault="00B33CF2" w:rsidP="008868B4">
      <w:pPr>
        <w:spacing w:line="276" w:lineRule="auto"/>
        <w:ind w:right="140"/>
        <w:rPr>
          <w:rFonts w:cs="Adobe Arabic"/>
        </w:rPr>
      </w:pPr>
    </w:p>
    <w:tbl>
      <w:tblPr>
        <w:tblStyle w:val="Tabellenraster"/>
        <w:tblpPr w:leftFromText="141" w:rightFromText="141" w:vertAnchor="text" w:horzAnchor="margin" w:tblpYSpec="cen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F93D2D" w:rsidRPr="003D4CB9" w14:paraId="6DED05F8" w14:textId="77777777" w:rsidTr="00F93D2D">
        <w:tc>
          <w:tcPr>
            <w:tcW w:w="4677" w:type="dxa"/>
            <w:vAlign w:val="bottom"/>
          </w:tcPr>
          <w:p w14:paraId="28303C08" w14:textId="77777777" w:rsidR="00F93D2D" w:rsidRDefault="00F93D2D" w:rsidP="00F93D2D">
            <w:pPr>
              <w:spacing w:line="276" w:lineRule="auto"/>
              <w:rPr>
                <w:rFonts w:cs="Adobe Arabic"/>
              </w:rPr>
            </w:pPr>
            <w:bookmarkStart w:id="0" w:name="_Hlk172026348"/>
            <w:r>
              <w:rPr>
                <w:rFonts w:cs="Adobe Arabic"/>
                <w:noProof/>
              </w:rPr>
              <w:lastRenderedPageBreak/>
              <w:drawing>
                <wp:inline distT="0" distB="0" distL="0" distR="0" wp14:anchorId="390AEB56" wp14:editId="72F31FFA">
                  <wp:extent cx="2856230" cy="1998345"/>
                  <wp:effectExtent l="0" t="0" r="127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D7BB574" w14:textId="77777777" w:rsidR="00F93D2D" w:rsidRDefault="00F93D2D" w:rsidP="00F93D2D">
            <w:pPr>
              <w:spacing w:line="276" w:lineRule="auto"/>
              <w:rPr>
                <w:rFonts w:cs="Adobe Arabic"/>
                <w:i/>
              </w:rPr>
            </w:pPr>
            <w:r>
              <w:rPr>
                <w:rFonts w:cs="Adobe Arabic"/>
                <w:i/>
              </w:rPr>
              <w:t>6 Sekunden bei jeder Bruchkontrolle einsparen: Der Werkzeugbruchsensor TD 110 von HEIDENHAIN prüft auch Mikrowerkzeuge direkt im Maschinenraum und im Eilgang</w:t>
            </w:r>
          </w:p>
        </w:tc>
      </w:tr>
      <w:bookmarkEnd w:id="0"/>
    </w:tbl>
    <w:p w14:paraId="28B5CD98" w14:textId="77777777" w:rsidR="003E69B6" w:rsidRDefault="003E69B6" w:rsidP="008868B4">
      <w:pPr>
        <w:spacing w:line="276" w:lineRule="auto"/>
        <w:ind w:right="140"/>
        <w:rPr>
          <w:rFonts w:cs="Adobe Arabic"/>
        </w:rPr>
      </w:pPr>
    </w:p>
    <w:p w14:paraId="6F43488B" w14:textId="77777777" w:rsidR="00B61312" w:rsidRPr="00152390" w:rsidRDefault="00B61312" w:rsidP="00B61312">
      <w:pPr>
        <w:spacing w:line="276" w:lineRule="auto"/>
        <w:rPr>
          <w:rFonts w:cs="Arial"/>
          <w:b/>
          <w:color w:val="333333"/>
          <w:sz w:val="24"/>
          <w:szCs w:val="20"/>
          <w:shd w:val="clear" w:color="auto" w:fill="FFFFFF"/>
        </w:rPr>
      </w:pPr>
      <w:r w:rsidRPr="00152390">
        <w:rPr>
          <w:rFonts w:cs="Arial"/>
          <w:b/>
          <w:color w:val="333333"/>
          <w:sz w:val="24"/>
          <w:szCs w:val="20"/>
          <w:shd w:val="clear" w:color="auto" w:fill="FFFFFF"/>
        </w:rPr>
        <w:t xml:space="preserve">HEIDENHAIN auf der </w:t>
      </w:r>
      <w:r>
        <w:rPr>
          <w:rFonts w:cs="Arial"/>
          <w:b/>
          <w:color w:val="333333"/>
          <w:sz w:val="24"/>
          <w:szCs w:val="20"/>
          <w:shd w:val="clear" w:color="auto" w:fill="FFFFFF"/>
        </w:rPr>
        <w:t>AMB</w:t>
      </w:r>
      <w:r w:rsidRPr="00152390">
        <w:rPr>
          <w:rFonts w:cs="Arial"/>
          <w:b/>
          <w:color w:val="333333"/>
          <w:sz w:val="24"/>
          <w:szCs w:val="20"/>
          <w:shd w:val="clear" w:color="auto" w:fill="FFFFFF"/>
        </w:rPr>
        <w:t xml:space="preserve">, </w:t>
      </w:r>
      <w:r>
        <w:rPr>
          <w:rFonts w:cs="Arial"/>
          <w:b/>
          <w:color w:val="333333"/>
          <w:sz w:val="24"/>
          <w:szCs w:val="20"/>
          <w:shd w:val="clear" w:color="auto" w:fill="FFFFFF"/>
        </w:rPr>
        <w:t>10</w:t>
      </w:r>
      <w:r w:rsidRPr="00152390">
        <w:rPr>
          <w:rFonts w:cs="Arial"/>
          <w:b/>
          <w:color w:val="333333"/>
          <w:sz w:val="24"/>
          <w:szCs w:val="20"/>
          <w:shd w:val="clear" w:color="auto" w:fill="FFFFFF"/>
        </w:rPr>
        <w:t xml:space="preserve">. bis </w:t>
      </w:r>
      <w:r>
        <w:rPr>
          <w:rFonts w:cs="Arial"/>
          <w:b/>
          <w:color w:val="333333"/>
          <w:sz w:val="24"/>
          <w:szCs w:val="20"/>
          <w:shd w:val="clear" w:color="auto" w:fill="FFFFFF"/>
        </w:rPr>
        <w:t>14</w:t>
      </w:r>
      <w:r w:rsidRPr="00152390">
        <w:rPr>
          <w:rFonts w:cs="Arial"/>
          <w:b/>
          <w:color w:val="333333"/>
          <w:sz w:val="24"/>
          <w:szCs w:val="20"/>
          <w:shd w:val="clear" w:color="auto" w:fill="FFFFFF"/>
        </w:rPr>
        <w:t>. September 202</w:t>
      </w:r>
      <w:r>
        <w:rPr>
          <w:rFonts w:cs="Arial"/>
          <w:b/>
          <w:color w:val="333333"/>
          <w:sz w:val="24"/>
          <w:szCs w:val="20"/>
          <w:shd w:val="clear" w:color="auto" w:fill="FFFFFF"/>
        </w:rPr>
        <w:t>4</w:t>
      </w:r>
    </w:p>
    <w:p w14:paraId="0342E181" w14:textId="77777777" w:rsidR="00B61312" w:rsidRPr="00334FD7" w:rsidRDefault="00B61312" w:rsidP="00B61312"/>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B61312" w:rsidRPr="0063441D" w14:paraId="5E0D781D" w14:textId="77777777" w:rsidTr="003E69B6">
        <w:tc>
          <w:tcPr>
            <w:tcW w:w="4677" w:type="dxa"/>
          </w:tcPr>
          <w:p w14:paraId="37D1BFA5" w14:textId="77777777" w:rsidR="00B61312" w:rsidRDefault="00B61312" w:rsidP="00B21D77">
            <w:pPr>
              <w:tabs>
                <w:tab w:val="left" w:pos="2340"/>
              </w:tabs>
              <w:spacing w:line="276" w:lineRule="auto"/>
              <w:rPr>
                <w:rFonts w:cs="Arial"/>
                <w:b/>
                <w:color w:val="333333"/>
                <w:szCs w:val="18"/>
                <w:shd w:val="clear" w:color="auto" w:fill="FFFFFF"/>
              </w:rPr>
            </w:pPr>
            <w:r>
              <w:rPr>
                <w:rFonts w:cs="Arial"/>
                <w:b/>
                <w:color w:val="333333"/>
                <w:szCs w:val="18"/>
                <w:shd w:val="clear" w:color="auto" w:fill="FFFFFF"/>
              </w:rPr>
              <w:t xml:space="preserve">Hauptstand: </w:t>
            </w:r>
          </w:p>
          <w:p w14:paraId="04B1F61D" w14:textId="77777777" w:rsidR="00B61312" w:rsidRPr="00334FD7" w:rsidRDefault="00B61312" w:rsidP="00B21D77">
            <w:pPr>
              <w:tabs>
                <w:tab w:val="left" w:pos="2340"/>
              </w:tabs>
              <w:spacing w:line="276" w:lineRule="auto"/>
              <w:rPr>
                <w:rFonts w:cs="Adobe Arabic"/>
                <w:noProof/>
                <w:lang w:eastAsia="de-DE"/>
              </w:rPr>
            </w:pPr>
            <w:r w:rsidRPr="00334FD7">
              <w:rPr>
                <w:rFonts w:cs="Arial"/>
                <w:b/>
                <w:color w:val="333333"/>
                <w:szCs w:val="18"/>
                <w:shd w:val="clear" w:color="auto" w:fill="FFFFFF"/>
              </w:rPr>
              <w:t xml:space="preserve">Halle </w:t>
            </w:r>
            <w:r>
              <w:rPr>
                <w:rFonts w:cs="Arial"/>
                <w:b/>
                <w:color w:val="333333"/>
                <w:szCs w:val="18"/>
                <w:shd w:val="clear" w:color="auto" w:fill="FFFFFF"/>
              </w:rPr>
              <w:t>2</w:t>
            </w:r>
            <w:r w:rsidRPr="00334FD7">
              <w:rPr>
                <w:rFonts w:cs="Arial"/>
                <w:b/>
                <w:color w:val="333333"/>
                <w:szCs w:val="18"/>
                <w:shd w:val="clear" w:color="auto" w:fill="FFFFFF"/>
              </w:rPr>
              <w:t xml:space="preserve">, Stand </w:t>
            </w:r>
            <w:r>
              <w:rPr>
                <w:rFonts w:cs="Arial"/>
                <w:b/>
                <w:color w:val="333333"/>
                <w:szCs w:val="18"/>
                <w:shd w:val="clear" w:color="auto" w:fill="FFFFFF"/>
              </w:rPr>
              <w:t>2D10</w:t>
            </w:r>
            <w:r w:rsidRPr="00334FD7">
              <w:rPr>
                <w:rFonts w:cs="Arial"/>
                <w:b/>
                <w:color w:val="333333"/>
                <w:szCs w:val="18"/>
                <w:shd w:val="clear" w:color="auto" w:fill="FFFFFF"/>
              </w:rPr>
              <w:tab/>
            </w:r>
          </w:p>
        </w:tc>
        <w:tc>
          <w:tcPr>
            <w:tcW w:w="4677" w:type="dxa"/>
          </w:tcPr>
          <w:p w14:paraId="3A3B607F" w14:textId="77777777" w:rsidR="00B61312" w:rsidRDefault="00B61312" w:rsidP="00B21D77">
            <w:pPr>
              <w:spacing w:line="276" w:lineRule="auto"/>
              <w:rPr>
                <w:rFonts w:cs="Arial"/>
                <w:b/>
                <w:color w:val="333333"/>
                <w:szCs w:val="18"/>
                <w:shd w:val="clear" w:color="auto" w:fill="FFFFFF"/>
                <w:lang w:val="en-US"/>
              </w:rPr>
            </w:pPr>
            <w:r w:rsidRPr="00025E64">
              <w:rPr>
                <w:rFonts w:cs="Arial"/>
                <w:b/>
                <w:color w:val="333333"/>
                <w:szCs w:val="18"/>
                <w:shd w:val="clear" w:color="auto" w:fill="FFFFFF"/>
                <w:lang w:val="en-US"/>
              </w:rPr>
              <w:t xml:space="preserve">TNC Club: </w:t>
            </w:r>
          </w:p>
          <w:p w14:paraId="12F1B730" w14:textId="77777777" w:rsidR="00B61312" w:rsidRPr="00025E64" w:rsidRDefault="00B61312" w:rsidP="00B21D77">
            <w:pPr>
              <w:spacing w:line="276" w:lineRule="auto"/>
              <w:rPr>
                <w:rFonts w:cs="Arial"/>
                <w:b/>
                <w:color w:val="333333"/>
                <w:szCs w:val="18"/>
                <w:shd w:val="clear" w:color="auto" w:fill="FFFFFF"/>
                <w:lang w:val="en-US"/>
              </w:rPr>
            </w:pPr>
            <w:r w:rsidRPr="00025E64">
              <w:rPr>
                <w:rFonts w:cs="Arial"/>
                <w:b/>
                <w:color w:val="333333"/>
                <w:szCs w:val="18"/>
                <w:shd w:val="clear" w:color="auto" w:fill="FFFFFF"/>
                <w:lang w:val="en-US"/>
              </w:rPr>
              <w:t xml:space="preserve">Halle </w:t>
            </w:r>
            <w:r>
              <w:rPr>
                <w:rFonts w:cs="Arial"/>
                <w:b/>
                <w:color w:val="333333"/>
                <w:szCs w:val="18"/>
                <w:shd w:val="clear" w:color="auto" w:fill="FFFFFF"/>
                <w:lang w:val="en-US"/>
              </w:rPr>
              <w:t>2</w:t>
            </w:r>
            <w:r w:rsidRPr="00025E64">
              <w:rPr>
                <w:rFonts w:cs="Arial"/>
                <w:b/>
                <w:color w:val="333333"/>
                <w:szCs w:val="18"/>
                <w:shd w:val="clear" w:color="auto" w:fill="FFFFFF"/>
                <w:lang w:val="en-US"/>
              </w:rPr>
              <w:t xml:space="preserve">, Stand </w:t>
            </w:r>
            <w:r>
              <w:rPr>
                <w:rFonts w:cs="Arial"/>
                <w:b/>
                <w:color w:val="333333"/>
                <w:szCs w:val="18"/>
                <w:shd w:val="clear" w:color="auto" w:fill="FFFFFF"/>
                <w:lang w:val="en-US"/>
              </w:rPr>
              <w:t>2B03</w:t>
            </w:r>
          </w:p>
        </w:tc>
      </w:tr>
      <w:tr w:rsidR="00B61312" w:rsidRPr="00F242F6" w14:paraId="3640036B" w14:textId="77777777" w:rsidTr="003E69B6">
        <w:tc>
          <w:tcPr>
            <w:tcW w:w="4677" w:type="dxa"/>
          </w:tcPr>
          <w:p w14:paraId="21984B84" w14:textId="77777777" w:rsidR="0063441D" w:rsidRDefault="0063441D" w:rsidP="0063441D">
            <w:pPr>
              <w:spacing w:line="276" w:lineRule="auto"/>
              <w:rPr>
                <w:rFonts w:cs="Arial"/>
                <w:b/>
                <w:color w:val="333333"/>
                <w:szCs w:val="18"/>
                <w:shd w:val="clear" w:color="auto" w:fill="FFFFFF"/>
                <w:lang w:val="en-US"/>
              </w:rPr>
            </w:pPr>
            <w:r w:rsidRPr="00025E64">
              <w:rPr>
                <w:rFonts w:cs="Arial"/>
                <w:b/>
                <w:color w:val="333333"/>
                <w:szCs w:val="18"/>
                <w:shd w:val="clear" w:color="auto" w:fill="FFFFFF"/>
                <w:lang w:val="en-US"/>
              </w:rPr>
              <w:t xml:space="preserve">HEIDENHAIN@DMG Mori: </w:t>
            </w:r>
          </w:p>
          <w:p w14:paraId="52923849" w14:textId="5E8F1521" w:rsidR="00B61312" w:rsidRPr="00025E64" w:rsidRDefault="0063441D" w:rsidP="0063441D">
            <w:pPr>
              <w:spacing w:line="276" w:lineRule="auto"/>
              <w:rPr>
                <w:rFonts w:cs="Arial"/>
                <w:b/>
                <w:color w:val="333333"/>
                <w:szCs w:val="18"/>
                <w:shd w:val="clear" w:color="auto" w:fill="FFFFFF"/>
              </w:rPr>
            </w:pPr>
            <w:r w:rsidRPr="00025E64">
              <w:rPr>
                <w:rFonts w:cs="Arial"/>
                <w:b/>
                <w:color w:val="333333"/>
                <w:szCs w:val="18"/>
                <w:shd w:val="clear" w:color="auto" w:fill="FFFFFF"/>
                <w:lang w:val="en-US"/>
              </w:rPr>
              <w:t xml:space="preserve">Halle </w:t>
            </w:r>
            <w:r>
              <w:rPr>
                <w:rFonts w:cs="Arial"/>
                <w:b/>
                <w:color w:val="333333"/>
                <w:szCs w:val="18"/>
                <w:shd w:val="clear" w:color="auto" w:fill="FFFFFF"/>
                <w:lang w:val="en-US"/>
              </w:rPr>
              <w:t>10</w:t>
            </w:r>
            <w:r w:rsidRPr="00025E64">
              <w:rPr>
                <w:rFonts w:cs="Arial"/>
                <w:b/>
                <w:color w:val="333333"/>
                <w:szCs w:val="18"/>
                <w:shd w:val="clear" w:color="auto" w:fill="FFFFFF"/>
                <w:lang w:val="en-US"/>
              </w:rPr>
              <w:t xml:space="preserve">, Stand </w:t>
            </w:r>
            <w:r>
              <w:rPr>
                <w:rFonts w:cs="Arial"/>
                <w:b/>
                <w:color w:val="333333"/>
                <w:szCs w:val="18"/>
                <w:shd w:val="clear" w:color="auto" w:fill="FFFFFF"/>
                <w:lang w:val="en-US"/>
              </w:rPr>
              <w:t>10D10</w:t>
            </w:r>
          </w:p>
        </w:tc>
        <w:tc>
          <w:tcPr>
            <w:tcW w:w="4677" w:type="dxa"/>
          </w:tcPr>
          <w:p w14:paraId="253D0A5D" w14:textId="77777777" w:rsidR="0063441D" w:rsidRDefault="0063441D" w:rsidP="0063441D">
            <w:pPr>
              <w:spacing w:line="276" w:lineRule="auto"/>
              <w:rPr>
                <w:rFonts w:cs="Arial"/>
                <w:b/>
                <w:color w:val="333333"/>
                <w:szCs w:val="18"/>
                <w:shd w:val="clear" w:color="auto" w:fill="FFFFFF"/>
              </w:rPr>
            </w:pPr>
            <w:r>
              <w:rPr>
                <w:rFonts w:cs="Arial"/>
                <w:b/>
                <w:color w:val="333333"/>
                <w:szCs w:val="18"/>
                <w:shd w:val="clear" w:color="auto" w:fill="FFFFFF"/>
              </w:rPr>
              <w:t>Sonderschau Bildung</w:t>
            </w:r>
            <w:r w:rsidRPr="00334FD7">
              <w:rPr>
                <w:rFonts w:cs="Arial"/>
                <w:b/>
                <w:color w:val="333333"/>
                <w:szCs w:val="18"/>
                <w:shd w:val="clear" w:color="auto" w:fill="FFFFFF"/>
              </w:rPr>
              <w:t xml:space="preserve">: </w:t>
            </w:r>
          </w:p>
          <w:p w14:paraId="31C35752" w14:textId="77777777" w:rsidR="0063441D" w:rsidRDefault="0063441D" w:rsidP="0063441D">
            <w:pPr>
              <w:spacing w:line="276" w:lineRule="auto"/>
              <w:rPr>
                <w:rFonts w:cs="Arial"/>
                <w:b/>
                <w:color w:val="333333"/>
                <w:szCs w:val="18"/>
                <w:shd w:val="clear" w:color="auto" w:fill="FFFFFF"/>
              </w:rPr>
            </w:pPr>
            <w:r>
              <w:rPr>
                <w:rFonts w:cs="Arial"/>
                <w:b/>
                <w:color w:val="333333"/>
                <w:szCs w:val="18"/>
                <w:shd w:val="clear" w:color="auto" w:fill="FFFFFF"/>
              </w:rPr>
              <w:t>Eingang Ost, Atrium</w:t>
            </w:r>
          </w:p>
          <w:p w14:paraId="0A067EED" w14:textId="70F607F9" w:rsidR="00B61312" w:rsidRPr="00025E64" w:rsidRDefault="00B61312" w:rsidP="00B21D77">
            <w:pPr>
              <w:spacing w:line="276" w:lineRule="auto"/>
              <w:rPr>
                <w:rFonts w:cs="Arial"/>
                <w:b/>
                <w:color w:val="333333"/>
                <w:szCs w:val="18"/>
                <w:shd w:val="clear" w:color="auto" w:fill="FFFFFF"/>
                <w:lang w:val="en-US"/>
              </w:rPr>
            </w:pPr>
          </w:p>
        </w:tc>
      </w:tr>
      <w:tr w:rsidR="003E69B6" w:rsidRPr="00F242F6" w14:paraId="50752C07" w14:textId="77777777" w:rsidTr="003E69B6">
        <w:tc>
          <w:tcPr>
            <w:tcW w:w="4677" w:type="dxa"/>
          </w:tcPr>
          <w:p w14:paraId="1EFB9B7B" w14:textId="77777777" w:rsidR="003E69B6" w:rsidRDefault="003E69B6" w:rsidP="00B21D77">
            <w:pPr>
              <w:spacing w:line="276" w:lineRule="auto"/>
              <w:rPr>
                <w:rFonts w:cs="Arial"/>
                <w:b/>
                <w:color w:val="333333"/>
                <w:szCs w:val="18"/>
                <w:shd w:val="clear" w:color="auto" w:fill="FFFFFF"/>
              </w:rPr>
            </w:pPr>
          </w:p>
        </w:tc>
        <w:tc>
          <w:tcPr>
            <w:tcW w:w="4677" w:type="dxa"/>
          </w:tcPr>
          <w:p w14:paraId="35887ECC" w14:textId="77777777" w:rsidR="003E69B6" w:rsidRPr="0063441D" w:rsidRDefault="003E69B6" w:rsidP="0063441D">
            <w:pPr>
              <w:spacing w:line="276" w:lineRule="auto"/>
              <w:rPr>
                <w:rFonts w:cs="Arial"/>
                <w:b/>
                <w:color w:val="333333"/>
                <w:szCs w:val="18"/>
                <w:shd w:val="clear" w:color="auto" w:fill="FFFFFF"/>
              </w:rPr>
            </w:pPr>
          </w:p>
        </w:tc>
      </w:tr>
      <w:tr w:rsidR="00B61312" w:rsidRPr="00334FD7" w14:paraId="446B7958" w14:textId="77777777" w:rsidTr="003E69B6">
        <w:tc>
          <w:tcPr>
            <w:tcW w:w="4677" w:type="dxa"/>
          </w:tcPr>
          <w:p w14:paraId="727A177D" w14:textId="77777777" w:rsidR="00B61312" w:rsidRPr="00334FD7" w:rsidRDefault="00B61312" w:rsidP="00B21D77">
            <w:pPr>
              <w:autoSpaceDE w:val="0"/>
              <w:autoSpaceDN w:val="0"/>
              <w:adjustRightInd w:val="0"/>
              <w:spacing w:line="276" w:lineRule="auto"/>
              <w:rPr>
                <w:rFonts w:cs="Arial"/>
                <w:b/>
                <w:i/>
                <w:iCs/>
                <w:sz w:val="20"/>
                <w:szCs w:val="20"/>
              </w:rPr>
            </w:pPr>
            <w:r w:rsidRPr="00334FD7">
              <w:rPr>
                <w:rFonts w:cs="Arial"/>
                <w:b/>
                <w:i/>
                <w:iCs/>
                <w:sz w:val="20"/>
                <w:szCs w:val="20"/>
              </w:rPr>
              <w:t xml:space="preserve">Mehr Informationen unter: </w:t>
            </w:r>
          </w:p>
          <w:p w14:paraId="50E40CCC" w14:textId="77777777" w:rsidR="00B61312" w:rsidRPr="00334FD7" w:rsidRDefault="00B61312" w:rsidP="00B21D77">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live.</w:t>
            </w:r>
            <w:hyperlink r:id="rId9" w:history="1">
              <w:r w:rsidRPr="00334FD7">
                <w:rPr>
                  <w:rStyle w:val="Hyperlink"/>
                  <w:rFonts w:cs="Arial"/>
                  <w:iCs/>
                  <w:sz w:val="20"/>
                  <w:szCs w:val="20"/>
                </w:rPr>
                <w:t>heidenhain</w:t>
              </w:r>
            </w:hyperlink>
            <w:r w:rsidRPr="00334FD7">
              <w:rPr>
                <w:rStyle w:val="Hyperlink"/>
                <w:rFonts w:cs="Arial"/>
                <w:iCs/>
                <w:sz w:val="20"/>
                <w:szCs w:val="20"/>
              </w:rPr>
              <w:t xml:space="preserve">.com </w:t>
            </w:r>
          </w:p>
          <w:p w14:paraId="57CBC7A6" w14:textId="77777777" w:rsidR="00B61312" w:rsidRPr="00334FD7" w:rsidRDefault="00B61312" w:rsidP="00B21D77">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www.heidenhain.de/tnc7</w:t>
            </w:r>
          </w:p>
          <w:p w14:paraId="3FB70778" w14:textId="77777777" w:rsidR="00B61312" w:rsidRPr="00334FD7" w:rsidRDefault="0063441D" w:rsidP="00B21D77">
            <w:pPr>
              <w:autoSpaceDE w:val="0"/>
              <w:autoSpaceDN w:val="0"/>
              <w:adjustRightInd w:val="0"/>
              <w:spacing w:line="276" w:lineRule="auto"/>
              <w:rPr>
                <w:rStyle w:val="Hyperlink"/>
                <w:rFonts w:cs="Arial"/>
                <w:iCs/>
                <w:sz w:val="20"/>
                <w:szCs w:val="20"/>
              </w:rPr>
            </w:pPr>
            <w:hyperlink r:id="rId10" w:history="1">
              <w:r w:rsidR="00B61312" w:rsidRPr="00334FD7">
                <w:rPr>
                  <w:rStyle w:val="Hyperlink"/>
                  <w:rFonts w:cs="Arial"/>
                  <w:iCs/>
                  <w:sz w:val="20"/>
                  <w:szCs w:val="20"/>
                </w:rPr>
                <w:t>www.heidenhain.de</w:t>
              </w:r>
            </w:hyperlink>
          </w:p>
          <w:p w14:paraId="6575BA89" w14:textId="77777777" w:rsidR="00B61312" w:rsidRPr="00334FD7" w:rsidRDefault="00B61312" w:rsidP="00B21D77">
            <w:pPr>
              <w:tabs>
                <w:tab w:val="left" w:pos="1317"/>
              </w:tabs>
              <w:autoSpaceDE w:val="0"/>
              <w:autoSpaceDN w:val="0"/>
              <w:adjustRightInd w:val="0"/>
              <w:spacing w:line="276" w:lineRule="auto"/>
              <w:rPr>
                <w:rFonts w:cs="Arial"/>
                <w:iCs/>
                <w:sz w:val="20"/>
                <w:szCs w:val="20"/>
              </w:rPr>
            </w:pPr>
          </w:p>
        </w:tc>
        <w:tc>
          <w:tcPr>
            <w:tcW w:w="4677" w:type="dxa"/>
          </w:tcPr>
          <w:p w14:paraId="55201BE4" w14:textId="77777777" w:rsidR="003E69B6" w:rsidRPr="00334FD7" w:rsidRDefault="003E69B6" w:rsidP="003E69B6">
            <w:pPr>
              <w:autoSpaceDE w:val="0"/>
              <w:autoSpaceDN w:val="0"/>
              <w:adjustRightInd w:val="0"/>
              <w:spacing w:line="276" w:lineRule="auto"/>
              <w:rPr>
                <w:rFonts w:cs="Arial"/>
                <w:b/>
                <w:i/>
                <w:iCs/>
                <w:sz w:val="20"/>
                <w:szCs w:val="20"/>
              </w:rPr>
            </w:pPr>
            <w:r w:rsidRPr="00334FD7">
              <w:rPr>
                <w:rFonts w:cs="Arial"/>
                <w:b/>
                <w:i/>
                <w:iCs/>
                <w:sz w:val="20"/>
                <w:szCs w:val="20"/>
              </w:rPr>
              <w:t>Kontakt für die Fachpresse:</w:t>
            </w:r>
          </w:p>
          <w:p w14:paraId="4BDAE606" w14:textId="77777777" w:rsidR="003E69B6" w:rsidRPr="00334FD7" w:rsidRDefault="003E69B6" w:rsidP="003E69B6">
            <w:pPr>
              <w:autoSpaceDE w:val="0"/>
              <w:autoSpaceDN w:val="0"/>
              <w:adjustRightInd w:val="0"/>
              <w:spacing w:line="276" w:lineRule="auto"/>
              <w:rPr>
                <w:rFonts w:cs="Arial"/>
                <w:sz w:val="20"/>
                <w:szCs w:val="20"/>
              </w:rPr>
            </w:pPr>
            <w:r w:rsidRPr="00334FD7">
              <w:rPr>
                <w:rFonts w:cs="Arial"/>
                <w:sz w:val="20"/>
                <w:szCs w:val="20"/>
              </w:rPr>
              <w:t>Ulrich Poestgens</w:t>
            </w:r>
          </w:p>
          <w:p w14:paraId="27B7591C" w14:textId="77777777" w:rsidR="003E69B6" w:rsidRPr="00334FD7" w:rsidRDefault="003E69B6" w:rsidP="003E69B6">
            <w:pPr>
              <w:autoSpaceDE w:val="0"/>
              <w:autoSpaceDN w:val="0"/>
              <w:adjustRightInd w:val="0"/>
              <w:spacing w:line="276" w:lineRule="auto"/>
              <w:rPr>
                <w:rFonts w:cs="Arial"/>
                <w:sz w:val="20"/>
                <w:szCs w:val="20"/>
              </w:rPr>
            </w:pPr>
            <w:r w:rsidRPr="00334FD7">
              <w:rPr>
                <w:rFonts w:cs="Arial"/>
                <w:sz w:val="20"/>
                <w:szCs w:val="20"/>
              </w:rPr>
              <w:t>DR. JOHANNES HEIDENHAIN GmbH</w:t>
            </w:r>
          </w:p>
          <w:p w14:paraId="3FE25459" w14:textId="77777777" w:rsidR="003E69B6" w:rsidRPr="00334FD7" w:rsidRDefault="003E69B6" w:rsidP="003E69B6">
            <w:pPr>
              <w:autoSpaceDE w:val="0"/>
              <w:autoSpaceDN w:val="0"/>
              <w:adjustRightInd w:val="0"/>
              <w:spacing w:line="276" w:lineRule="auto"/>
              <w:rPr>
                <w:rFonts w:cs="Arial"/>
                <w:sz w:val="20"/>
                <w:szCs w:val="20"/>
              </w:rPr>
            </w:pPr>
            <w:r>
              <w:rPr>
                <w:rFonts w:cs="Arial"/>
                <w:sz w:val="20"/>
                <w:szCs w:val="20"/>
              </w:rPr>
              <w:t>Dr.-Johannes-Heidenhain-Straße 5</w:t>
            </w:r>
          </w:p>
          <w:p w14:paraId="68CAB79E" w14:textId="77777777" w:rsidR="003E69B6" w:rsidRPr="00334FD7" w:rsidRDefault="003E69B6" w:rsidP="003E69B6">
            <w:pPr>
              <w:autoSpaceDE w:val="0"/>
              <w:autoSpaceDN w:val="0"/>
              <w:adjustRightInd w:val="0"/>
              <w:spacing w:line="276" w:lineRule="auto"/>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43F307B5" w14:textId="77777777" w:rsidR="003E69B6" w:rsidRPr="00334FD7" w:rsidRDefault="003E69B6" w:rsidP="003E69B6">
            <w:pPr>
              <w:autoSpaceDE w:val="0"/>
              <w:autoSpaceDN w:val="0"/>
              <w:adjustRightInd w:val="0"/>
              <w:spacing w:line="276" w:lineRule="auto"/>
              <w:rPr>
                <w:rFonts w:cs="Arial"/>
                <w:sz w:val="20"/>
                <w:szCs w:val="20"/>
              </w:rPr>
            </w:pPr>
            <w:r w:rsidRPr="00334FD7">
              <w:rPr>
                <w:rFonts w:cs="Arial"/>
                <w:sz w:val="20"/>
                <w:szCs w:val="20"/>
              </w:rPr>
              <w:t>Tel.: +49 8669 31-4154</w:t>
            </w:r>
          </w:p>
          <w:p w14:paraId="7081F39B" w14:textId="5D7B8664" w:rsidR="00B61312" w:rsidRPr="00334FD7" w:rsidRDefault="0063441D" w:rsidP="003E69B6">
            <w:pPr>
              <w:spacing w:line="276" w:lineRule="auto"/>
              <w:rPr>
                <w:rFonts w:cs="Arial"/>
                <w:b/>
                <w:color w:val="333333"/>
                <w:szCs w:val="18"/>
                <w:shd w:val="clear" w:color="auto" w:fill="FFFFFF"/>
              </w:rPr>
            </w:pPr>
            <w:hyperlink r:id="rId11" w:history="1">
              <w:r w:rsidR="003E69B6" w:rsidRPr="00334FD7">
                <w:rPr>
                  <w:rStyle w:val="Hyperlink"/>
                  <w:rFonts w:cs="Arial"/>
                  <w:sz w:val="20"/>
                  <w:szCs w:val="20"/>
                </w:rPr>
                <w:t>poestgens@heidenhain.de</w:t>
              </w:r>
            </w:hyperlink>
          </w:p>
        </w:tc>
      </w:tr>
    </w:tbl>
    <w:p w14:paraId="4E4AAF5F" w14:textId="77777777" w:rsidR="006E786E" w:rsidRDefault="006E786E"/>
    <w:p w14:paraId="26567002" w14:textId="77777777" w:rsidR="006E786E" w:rsidRDefault="006E786E"/>
    <w:p w14:paraId="0980C3B4" w14:textId="77777777" w:rsidR="00F60FF8" w:rsidRPr="003D4CB9" w:rsidRDefault="00F60FF8" w:rsidP="00B61312">
      <w:pPr>
        <w:spacing w:line="276" w:lineRule="auto"/>
        <w:rPr>
          <w:rFonts w:cs="Adobe Arabic"/>
        </w:rPr>
      </w:pPr>
    </w:p>
    <w:sectPr w:rsidR="00F60FF8" w:rsidRPr="003D4CB9" w:rsidSect="004B00B7">
      <w:headerReference w:type="default" r:id="rId12"/>
      <w:footerReference w:type="default" r:id="rId13"/>
      <w:pgSz w:w="11907" w:h="16840" w:code="9"/>
      <w:pgMar w:top="1418"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ED74" w14:textId="77777777" w:rsidR="009C6BF8" w:rsidRDefault="009C6BF8" w:rsidP="0091430D">
      <w:r>
        <w:separator/>
      </w:r>
    </w:p>
  </w:endnote>
  <w:endnote w:type="continuationSeparator" w:id="0">
    <w:p w14:paraId="63473C5E"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uzeile"/>
      <w:tabs>
        <w:tab w:val="clear" w:pos="4536"/>
      </w:tabs>
      <w:rPr>
        <w:sz w:val="20"/>
      </w:rPr>
    </w:pPr>
  </w:p>
  <w:p w14:paraId="130F2A8C" w14:textId="77777777" w:rsidR="005D5128" w:rsidRDefault="005D5128" w:rsidP="003D4CB9">
    <w:pPr>
      <w:pStyle w:val="Fuzeile"/>
      <w:tabs>
        <w:tab w:val="clear" w:pos="4536"/>
      </w:tabs>
      <w:rPr>
        <w:sz w:val="20"/>
      </w:rPr>
    </w:pPr>
  </w:p>
  <w:p w14:paraId="47E00996" w14:textId="3A230BFD" w:rsidR="003D4CB9" w:rsidRPr="00F432DE" w:rsidRDefault="00C61A83" w:rsidP="009830F8">
    <w:pPr>
      <w:pStyle w:val="Fuzeile"/>
      <w:tabs>
        <w:tab w:val="clear" w:pos="4536"/>
        <w:tab w:val="clear" w:pos="9072"/>
        <w:tab w:val="right" w:pos="9638"/>
      </w:tabs>
      <w:rPr>
        <w:sz w:val="20"/>
      </w:rPr>
    </w:pPr>
    <w:r>
      <w:rPr>
        <w:sz w:val="20"/>
      </w:rPr>
      <w:t>September</w:t>
    </w:r>
    <w:r w:rsidR="00F242F6">
      <w:rPr>
        <w:sz w:val="20"/>
      </w:rPr>
      <w:t xml:space="preserve"> 2024</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noProof/>
            <w:sz w:val="20"/>
          </w:rPr>
          <w:t>2</w:t>
        </w:r>
        <w:r w:rsidR="003D4CB9" w:rsidRPr="00F432DE">
          <w:rPr>
            <w:sz w:val="20"/>
          </w:rPr>
          <w:fldChar w:fldCharType="end"/>
        </w:r>
      </w:sdtContent>
    </w:sdt>
  </w:p>
  <w:p w14:paraId="78DC9954"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9260" w14:textId="77777777" w:rsidR="009C6BF8" w:rsidRDefault="009C6BF8" w:rsidP="0091430D">
      <w:r>
        <w:separator/>
      </w:r>
    </w:p>
  </w:footnote>
  <w:footnote w:type="continuationSeparator" w:id="0">
    <w:p w14:paraId="2F8B5B49" w14:textId="77777777" w:rsidR="009C6BF8" w:rsidRDefault="009C6BF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Kopfzeile"/>
      <w:tabs>
        <w:tab w:val="clear" w:pos="9072"/>
        <w:tab w:val="right" w:pos="9638"/>
      </w:tabs>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675B6200" wp14:editId="37CB83E0">
          <wp:extent cx="1627505" cy="194310"/>
          <wp:effectExtent l="19050" t="0" r="0" b="0"/>
          <wp:docPr id="249507894"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efaultTabStop w:val="708"/>
  <w:hyphenationZone w:val="425"/>
  <w:drawingGridHorizontalSpacing w:val="110"/>
  <w:displayHorizontalDrawingGridEvery w:val="2"/>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C3F0E"/>
    <w:rsid w:val="000C66E8"/>
    <w:rsid w:val="000E696D"/>
    <w:rsid w:val="00106AEA"/>
    <w:rsid w:val="001076B5"/>
    <w:rsid w:val="00110A9E"/>
    <w:rsid w:val="001343DE"/>
    <w:rsid w:val="00153753"/>
    <w:rsid w:val="0017697E"/>
    <w:rsid w:val="001938A0"/>
    <w:rsid w:val="001A68BD"/>
    <w:rsid w:val="001B6D6B"/>
    <w:rsid w:val="001B7062"/>
    <w:rsid w:val="001D7C69"/>
    <w:rsid w:val="001E7DA4"/>
    <w:rsid w:val="0020491A"/>
    <w:rsid w:val="00212759"/>
    <w:rsid w:val="00253F47"/>
    <w:rsid w:val="00256437"/>
    <w:rsid w:val="002667D8"/>
    <w:rsid w:val="00274423"/>
    <w:rsid w:val="0028442E"/>
    <w:rsid w:val="00290658"/>
    <w:rsid w:val="002A1077"/>
    <w:rsid w:val="002A4DA5"/>
    <w:rsid w:val="002C345D"/>
    <w:rsid w:val="002C4CD5"/>
    <w:rsid w:val="002E218A"/>
    <w:rsid w:val="003115D7"/>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1650E"/>
    <w:rsid w:val="004318A8"/>
    <w:rsid w:val="00434FB6"/>
    <w:rsid w:val="004355FD"/>
    <w:rsid w:val="004363CA"/>
    <w:rsid w:val="00437499"/>
    <w:rsid w:val="0044147B"/>
    <w:rsid w:val="004418D4"/>
    <w:rsid w:val="00450667"/>
    <w:rsid w:val="00450ADE"/>
    <w:rsid w:val="00454588"/>
    <w:rsid w:val="00457C9D"/>
    <w:rsid w:val="00470DDD"/>
    <w:rsid w:val="004818D0"/>
    <w:rsid w:val="0049111D"/>
    <w:rsid w:val="00497D75"/>
    <w:rsid w:val="004A010A"/>
    <w:rsid w:val="004A57F3"/>
    <w:rsid w:val="004A605C"/>
    <w:rsid w:val="004B00B7"/>
    <w:rsid w:val="004D719F"/>
    <w:rsid w:val="004E0D31"/>
    <w:rsid w:val="004F6CE3"/>
    <w:rsid w:val="004F731E"/>
    <w:rsid w:val="005153F0"/>
    <w:rsid w:val="00521B4C"/>
    <w:rsid w:val="0053234F"/>
    <w:rsid w:val="00541EB0"/>
    <w:rsid w:val="00560B58"/>
    <w:rsid w:val="00574156"/>
    <w:rsid w:val="00586C01"/>
    <w:rsid w:val="005915F6"/>
    <w:rsid w:val="00593634"/>
    <w:rsid w:val="005A1218"/>
    <w:rsid w:val="005B3F5F"/>
    <w:rsid w:val="005B5DBD"/>
    <w:rsid w:val="005C7C77"/>
    <w:rsid w:val="005D5128"/>
    <w:rsid w:val="005E2BFB"/>
    <w:rsid w:val="005F2AF0"/>
    <w:rsid w:val="00616166"/>
    <w:rsid w:val="0063441D"/>
    <w:rsid w:val="00635D3B"/>
    <w:rsid w:val="00643ACC"/>
    <w:rsid w:val="00652C63"/>
    <w:rsid w:val="00661039"/>
    <w:rsid w:val="006B23F0"/>
    <w:rsid w:val="006B3CB1"/>
    <w:rsid w:val="006B3D39"/>
    <w:rsid w:val="006B4F68"/>
    <w:rsid w:val="006C641E"/>
    <w:rsid w:val="006D4E4B"/>
    <w:rsid w:val="006D595D"/>
    <w:rsid w:val="006E1F8C"/>
    <w:rsid w:val="006E786E"/>
    <w:rsid w:val="006F41B7"/>
    <w:rsid w:val="00706824"/>
    <w:rsid w:val="00740040"/>
    <w:rsid w:val="00771DB3"/>
    <w:rsid w:val="0078495B"/>
    <w:rsid w:val="0079517F"/>
    <w:rsid w:val="007956E2"/>
    <w:rsid w:val="0079650B"/>
    <w:rsid w:val="00796ECD"/>
    <w:rsid w:val="007A4F06"/>
    <w:rsid w:val="007C1A90"/>
    <w:rsid w:val="007C7E21"/>
    <w:rsid w:val="007E0104"/>
    <w:rsid w:val="007F64A2"/>
    <w:rsid w:val="007F7AE1"/>
    <w:rsid w:val="00814F20"/>
    <w:rsid w:val="008407A8"/>
    <w:rsid w:val="00843288"/>
    <w:rsid w:val="008500A1"/>
    <w:rsid w:val="008518F6"/>
    <w:rsid w:val="008603F3"/>
    <w:rsid w:val="00866D02"/>
    <w:rsid w:val="008806CC"/>
    <w:rsid w:val="008808DE"/>
    <w:rsid w:val="008868B4"/>
    <w:rsid w:val="008A506A"/>
    <w:rsid w:val="008A6540"/>
    <w:rsid w:val="008A68D9"/>
    <w:rsid w:val="008B06C7"/>
    <w:rsid w:val="008D5E1B"/>
    <w:rsid w:val="008E17E1"/>
    <w:rsid w:val="008E584F"/>
    <w:rsid w:val="00900218"/>
    <w:rsid w:val="00904E51"/>
    <w:rsid w:val="00913BE7"/>
    <w:rsid w:val="0091430D"/>
    <w:rsid w:val="00914313"/>
    <w:rsid w:val="00942F78"/>
    <w:rsid w:val="009442FE"/>
    <w:rsid w:val="00951569"/>
    <w:rsid w:val="00952CA1"/>
    <w:rsid w:val="0095347A"/>
    <w:rsid w:val="0096312C"/>
    <w:rsid w:val="0097134A"/>
    <w:rsid w:val="009733AE"/>
    <w:rsid w:val="00975A0B"/>
    <w:rsid w:val="00982455"/>
    <w:rsid w:val="009830F8"/>
    <w:rsid w:val="009B379B"/>
    <w:rsid w:val="009C6BF8"/>
    <w:rsid w:val="009D1A36"/>
    <w:rsid w:val="00A06420"/>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61312"/>
    <w:rsid w:val="00B64F03"/>
    <w:rsid w:val="00B6511B"/>
    <w:rsid w:val="00B92F2C"/>
    <w:rsid w:val="00BA0BD4"/>
    <w:rsid w:val="00BA426A"/>
    <w:rsid w:val="00BB1CBB"/>
    <w:rsid w:val="00BB6E04"/>
    <w:rsid w:val="00BC152E"/>
    <w:rsid w:val="00BD0A7A"/>
    <w:rsid w:val="00BD1D5C"/>
    <w:rsid w:val="00BE65C6"/>
    <w:rsid w:val="00BF340B"/>
    <w:rsid w:val="00BF4098"/>
    <w:rsid w:val="00BF47F6"/>
    <w:rsid w:val="00BF60CE"/>
    <w:rsid w:val="00C21CBA"/>
    <w:rsid w:val="00C303B3"/>
    <w:rsid w:val="00C35316"/>
    <w:rsid w:val="00C36CB1"/>
    <w:rsid w:val="00C40AB9"/>
    <w:rsid w:val="00C46F38"/>
    <w:rsid w:val="00C608DE"/>
    <w:rsid w:val="00C61A83"/>
    <w:rsid w:val="00C62A38"/>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6546"/>
    <w:rsid w:val="00D10BC2"/>
    <w:rsid w:val="00D14166"/>
    <w:rsid w:val="00D14601"/>
    <w:rsid w:val="00D1480C"/>
    <w:rsid w:val="00D17E78"/>
    <w:rsid w:val="00D2252D"/>
    <w:rsid w:val="00D43AD5"/>
    <w:rsid w:val="00D45A00"/>
    <w:rsid w:val="00D527D5"/>
    <w:rsid w:val="00D713A0"/>
    <w:rsid w:val="00D87B41"/>
    <w:rsid w:val="00D94541"/>
    <w:rsid w:val="00D9586D"/>
    <w:rsid w:val="00D96114"/>
    <w:rsid w:val="00DA1D6D"/>
    <w:rsid w:val="00DA44EB"/>
    <w:rsid w:val="00DE36FF"/>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F0581E"/>
    <w:rsid w:val="00F070B5"/>
    <w:rsid w:val="00F1013B"/>
    <w:rsid w:val="00F14D45"/>
    <w:rsid w:val="00F2066F"/>
    <w:rsid w:val="00F23403"/>
    <w:rsid w:val="00F242F6"/>
    <w:rsid w:val="00F24B38"/>
    <w:rsid w:val="00F310C4"/>
    <w:rsid w:val="00F31938"/>
    <w:rsid w:val="00F3776E"/>
    <w:rsid w:val="00F432DE"/>
    <w:rsid w:val="00F438BA"/>
    <w:rsid w:val="00F51356"/>
    <w:rsid w:val="00F60FF8"/>
    <w:rsid w:val="00F7592E"/>
    <w:rsid w:val="00F76A7E"/>
    <w:rsid w:val="00F7761E"/>
    <w:rsid w:val="00F77CE7"/>
    <w:rsid w:val="00F84138"/>
    <w:rsid w:val="00F93C3C"/>
    <w:rsid w:val="00F93D2D"/>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09170139">
      <w:bodyDiv w:val="1"/>
      <w:marLeft w:val="0"/>
      <w:marRight w:val="0"/>
      <w:marTop w:val="0"/>
      <w:marBottom w:val="0"/>
      <w:divBdr>
        <w:top w:val="none" w:sz="0" w:space="0" w:color="auto"/>
        <w:left w:val="none" w:sz="0" w:space="0" w:color="auto"/>
        <w:bottom w:val="none" w:sz="0" w:space="0" w:color="auto"/>
        <w:right w:val="none" w:sz="0" w:space="0" w:color="auto"/>
      </w:divBdr>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 w:id="186208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estgens@heidenhai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eidenhain.de" TargetMode="External"/><Relationship Id="rId4" Type="http://schemas.openxmlformats.org/officeDocument/2006/relationships/settings" Target="settings.xml"/><Relationship Id="rId9" Type="http://schemas.openxmlformats.org/officeDocument/2006/relationships/hyperlink" Target="https://live.heidenhain.com/index.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2887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3339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8</cp:revision>
  <cp:lastPrinted>2024-07-16T10:44:00Z</cp:lastPrinted>
  <dcterms:created xsi:type="dcterms:W3CDTF">2024-08-27T15:14:00Z</dcterms:created>
  <dcterms:modified xsi:type="dcterms:W3CDTF">2024-08-30T10:15:00Z</dcterms:modified>
</cp:coreProperties>
</file>